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BD7C1" w14:textId="3C073302" w:rsidR="00FA3F67" w:rsidRPr="004A19AF" w:rsidRDefault="00FA3F67" w:rsidP="00231A90">
      <w:pPr>
        <w:spacing w:after="0" w:line="360" w:lineRule="auto"/>
        <w:jc w:val="center"/>
        <w:rPr>
          <w:rFonts w:eastAsia="Times New Roman"/>
          <w:b/>
          <w:bCs/>
          <w:szCs w:val="24"/>
          <w:u w:val="single"/>
          <w:lang w:eastAsia="pl-PL"/>
        </w:rPr>
      </w:pPr>
      <w:r w:rsidRPr="004A19AF">
        <w:rPr>
          <w:rFonts w:eastAsia="Times New Roman"/>
          <w:b/>
          <w:bCs/>
          <w:szCs w:val="24"/>
          <w:u w:val="single"/>
          <w:lang w:eastAsia="pl-PL"/>
        </w:rPr>
        <w:t>Opis Przedmiotu Zamówienia (OPZ)</w:t>
      </w:r>
    </w:p>
    <w:p w14:paraId="7B3CADB6" w14:textId="77777777" w:rsidR="00231A90" w:rsidRPr="004A19AF" w:rsidRDefault="00231A90" w:rsidP="00231A90">
      <w:pPr>
        <w:spacing w:after="0" w:line="360" w:lineRule="auto"/>
        <w:jc w:val="center"/>
        <w:rPr>
          <w:rFonts w:eastAsia="Times New Roman"/>
          <w:b/>
          <w:bCs/>
          <w:szCs w:val="24"/>
          <w:u w:val="single"/>
          <w:lang w:eastAsia="pl-PL"/>
        </w:rPr>
      </w:pPr>
    </w:p>
    <w:p w14:paraId="6AE0B412" w14:textId="77777777" w:rsidR="00FA3F67" w:rsidRPr="004A19AF" w:rsidRDefault="00FA3F67" w:rsidP="00FA3F67">
      <w:pPr>
        <w:spacing w:after="0" w:line="240" w:lineRule="auto"/>
        <w:jc w:val="both"/>
        <w:outlineLvl w:val="2"/>
        <w:rPr>
          <w:rFonts w:eastAsia="Times New Roman"/>
          <w:b/>
          <w:bCs/>
          <w:sz w:val="27"/>
          <w:szCs w:val="27"/>
          <w:lang w:eastAsia="pl-PL"/>
        </w:rPr>
      </w:pPr>
      <w:r w:rsidRPr="004A19AF">
        <w:rPr>
          <w:rFonts w:eastAsia="Times New Roman"/>
          <w:b/>
          <w:bCs/>
          <w:sz w:val="27"/>
          <w:szCs w:val="27"/>
          <w:lang w:eastAsia="pl-PL"/>
        </w:rPr>
        <w:t>1. Przedmiot i cel zamówienia</w:t>
      </w:r>
    </w:p>
    <w:p w14:paraId="4968FB48" w14:textId="0BF28991" w:rsidR="00FA3F67" w:rsidRPr="004A19AF" w:rsidRDefault="00FA3F67" w:rsidP="006D5F44">
      <w:pPr>
        <w:spacing w:after="0"/>
        <w:ind w:right="54" w:hanging="10"/>
        <w:jc w:val="both"/>
      </w:pPr>
      <w:r w:rsidRPr="004A19AF">
        <w:rPr>
          <w:rFonts w:eastAsia="Times New Roman"/>
          <w:szCs w:val="24"/>
          <w:lang w:eastAsia="pl-PL"/>
        </w:rPr>
        <w:t xml:space="preserve">Przedmiotem zamówienia </w:t>
      </w:r>
      <w:r w:rsidR="00AA2C7A" w:rsidRPr="004A19AF">
        <w:rPr>
          <w:rFonts w:eastAsia="Times New Roman"/>
          <w:szCs w:val="24"/>
          <w:lang w:eastAsia="pl-PL"/>
        </w:rPr>
        <w:t xml:space="preserve">jest </w:t>
      </w:r>
      <w:r w:rsidR="00BE65BE" w:rsidRPr="004A19AF">
        <w:t xml:space="preserve">modernizacja systemu CCTV i zwiększenie ilości kamer </w:t>
      </w:r>
      <w:r w:rsidR="00BE65BE" w:rsidRPr="004A19AF">
        <w:rPr>
          <w:rFonts w:eastAsia="Times New Roman"/>
          <w:szCs w:val="24"/>
          <w:lang w:eastAsia="pl-PL"/>
        </w:rPr>
        <w:t>wraz z pr</w:t>
      </w:r>
      <w:r w:rsidR="00AA2C7A" w:rsidRPr="004A19AF">
        <w:rPr>
          <w:rFonts w:eastAsia="Times New Roman"/>
          <w:szCs w:val="24"/>
          <w:lang w:eastAsia="pl-PL"/>
        </w:rPr>
        <w:t>acami elektroinstalacyjnymi</w:t>
      </w:r>
      <w:r w:rsidR="006D5F44" w:rsidRPr="004A19AF">
        <w:rPr>
          <w:rFonts w:eastAsia="Times New Roman"/>
          <w:szCs w:val="24"/>
          <w:lang w:eastAsia="pl-PL"/>
        </w:rPr>
        <w:t>,</w:t>
      </w:r>
      <w:r w:rsidR="00AA2C7A" w:rsidRPr="004A19AF">
        <w:rPr>
          <w:rFonts w:eastAsia="Times New Roman"/>
          <w:szCs w:val="24"/>
          <w:lang w:eastAsia="pl-PL"/>
        </w:rPr>
        <w:t xml:space="preserve"> zrealizowana na podstawie</w:t>
      </w:r>
      <w:r w:rsidR="006D5F44" w:rsidRPr="004A19AF">
        <w:rPr>
          <w:rFonts w:eastAsia="Times New Roman"/>
          <w:szCs w:val="24"/>
          <w:lang w:eastAsia="pl-PL"/>
        </w:rPr>
        <w:t xml:space="preserve"> Dokumentacji Projektowej opracowanej</w:t>
      </w:r>
      <w:r w:rsidR="00AA2C7A" w:rsidRPr="004A19AF">
        <w:rPr>
          <w:rFonts w:eastAsia="Times New Roman"/>
          <w:szCs w:val="24"/>
          <w:lang w:eastAsia="pl-PL"/>
        </w:rPr>
        <w:t xml:space="preserve"> przez Wykonawcę</w:t>
      </w:r>
      <w:r w:rsidR="00BE65BE" w:rsidRPr="004A19AF">
        <w:rPr>
          <w:rFonts w:eastAsia="Times New Roman"/>
          <w:szCs w:val="24"/>
          <w:lang w:eastAsia="pl-PL"/>
        </w:rPr>
        <w:t xml:space="preserve"> </w:t>
      </w:r>
      <w:r w:rsidR="00BE65BE" w:rsidRPr="004A19AF">
        <w:t xml:space="preserve">w budynku Domu Studenta nr 7 Uniwersytetu Warszawskiego przy ul. </w:t>
      </w:r>
      <w:r w:rsidR="00AA2C7A" w:rsidRPr="004A19AF">
        <w:rPr>
          <w:rStyle w:val="citation-208"/>
        </w:rPr>
        <w:t>Sulimy 4 w Warszawie.</w:t>
      </w:r>
    </w:p>
    <w:p w14:paraId="5B7CC834" w14:textId="3D66D0B7" w:rsidR="00FA3F67" w:rsidRPr="004A19AF" w:rsidRDefault="00FA3F67" w:rsidP="006D5F44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  <w:r w:rsidRPr="004A19AF">
        <w:rPr>
          <w:rFonts w:eastAsia="Times New Roman"/>
          <w:szCs w:val="24"/>
          <w:lang w:eastAsia="pl-PL"/>
        </w:rPr>
        <w:t>Celem zamówienia jest zwiększenie bezpieczeństwa wewnątrz budynku (hole, kuchnie, części wspólne) oraz terenu zewnętrznego (parking, wejścia).</w:t>
      </w:r>
    </w:p>
    <w:p w14:paraId="2C61DEB7" w14:textId="4AD68643" w:rsidR="00555349" w:rsidRPr="004A19AF" w:rsidRDefault="00555349" w:rsidP="006D5F44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  <w:r w:rsidRPr="004A19AF">
        <w:t>Dokumentacja Projektowa, o której mowa powyżej, stanowi integralny element przedmiotu zamówienia i obejmuje opracowanie przez Wykonawcę pełnego projektu wykonawczego instalacji niskoprądowych, teletechnicznych i elektrycznych, podlegającego uprzedniej akceptacji przez Zamawiającego przed rozpoczęciem jakichkolwiek prac montażowych.</w:t>
      </w:r>
    </w:p>
    <w:p w14:paraId="623C1EDA" w14:textId="77777777" w:rsidR="00BE65BE" w:rsidRPr="004A19AF" w:rsidRDefault="00BE65BE" w:rsidP="00BE65BE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</w:p>
    <w:p w14:paraId="5D1964EE" w14:textId="5217CD03" w:rsidR="00FA3F67" w:rsidRPr="004A19AF" w:rsidRDefault="00FA3F67" w:rsidP="00FA3F67">
      <w:pPr>
        <w:spacing w:after="0" w:line="240" w:lineRule="auto"/>
        <w:jc w:val="both"/>
        <w:outlineLvl w:val="2"/>
        <w:rPr>
          <w:rFonts w:eastAsia="Times New Roman"/>
          <w:b/>
          <w:bCs/>
          <w:sz w:val="27"/>
          <w:szCs w:val="27"/>
          <w:lang w:eastAsia="pl-PL"/>
        </w:rPr>
      </w:pPr>
      <w:r w:rsidRPr="004A19AF">
        <w:rPr>
          <w:rFonts w:eastAsia="Times New Roman"/>
          <w:b/>
          <w:bCs/>
          <w:sz w:val="27"/>
          <w:szCs w:val="27"/>
          <w:lang w:eastAsia="pl-PL"/>
        </w:rPr>
        <w:t>2. Szczegółowy zakres prac i wymagania techniczne</w:t>
      </w:r>
    </w:p>
    <w:p w14:paraId="3241E9D6" w14:textId="62E006EC" w:rsidR="00FA3F67" w:rsidRPr="004A19AF" w:rsidRDefault="00FA3F67" w:rsidP="00FA3F67">
      <w:pPr>
        <w:spacing w:after="0" w:line="240" w:lineRule="auto"/>
        <w:jc w:val="both"/>
        <w:outlineLvl w:val="3"/>
        <w:rPr>
          <w:rFonts w:eastAsia="Times New Roman"/>
          <w:b/>
          <w:bCs/>
          <w:szCs w:val="24"/>
          <w:u w:val="single"/>
          <w:lang w:eastAsia="pl-PL"/>
        </w:rPr>
      </w:pPr>
      <w:r w:rsidRPr="004A19AF">
        <w:rPr>
          <w:rFonts w:eastAsia="Times New Roman"/>
          <w:b/>
          <w:bCs/>
          <w:szCs w:val="24"/>
          <w:u w:val="single"/>
          <w:lang w:eastAsia="pl-PL"/>
        </w:rPr>
        <w:t>System Monitoringu (CCTV)</w:t>
      </w:r>
    </w:p>
    <w:p w14:paraId="477685A4" w14:textId="77777777" w:rsidR="000657CB" w:rsidRPr="004A19AF" w:rsidRDefault="000657CB" w:rsidP="00FA3F67">
      <w:pPr>
        <w:spacing w:after="0" w:line="240" w:lineRule="auto"/>
        <w:jc w:val="both"/>
        <w:outlineLvl w:val="3"/>
        <w:rPr>
          <w:rFonts w:eastAsia="Times New Roman"/>
          <w:b/>
          <w:bCs/>
          <w:szCs w:val="24"/>
          <w:u w:val="single"/>
          <w:lang w:eastAsia="pl-PL"/>
        </w:rPr>
      </w:pPr>
    </w:p>
    <w:p w14:paraId="25B47562" w14:textId="1133DD29" w:rsidR="00FA3F67" w:rsidRPr="004A19AF" w:rsidRDefault="00FA3F67" w:rsidP="00FA3F67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  <w:r w:rsidRPr="004A19AF">
        <w:rPr>
          <w:rFonts w:eastAsia="Times New Roman"/>
          <w:b/>
          <w:bCs/>
          <w:szCs w:val="24"/>
          <w:lang w:eastAsia="pl-PL"/>
        </w:rPr>
        <w:t>Kompatybilność:</w:t>
      </w:r>
      <w:r w:rsidRPr="004A19AF">
        <w:rPr>
          <w:rFonts w:eastAsia="Times New Roman"/>
          <w:szCs w:val="24"/>
          <w:lang w:eastAsia="pl-PL"/>
        </w:rPr>
        <w:t xml:space="preserve"> </w:t>
      </w:r>
      <w:r w:rsidR="00555349" w:rsidRPr="004A19AF">
        <w:t xml:space="preserve">System po rozbudowie musi stanowić jedną, spójną funkcjonalnie całość. Nowe kamery muszą być w pełni </w:t>
      </w:r>
      <w:proofErr w:type="spellStart"/>
      <w:r w:rsidR="00555349" w:rsidRPr="004A19AF">
        <w:t>integrowalne</w:t>
      </w:r>
      <w:proofErr w:type="spellEnd"/>
      <w:r w:rsidR="00555349" w:rsidRPr="004A19AF">
        <w:t xml:space="preserve"> z istniejącym rejestratorem NVR-6364-H8/R oraz oprogramowaniem sterującym firmy Novus zainstalowanym w recepcji. Wykonawca gwarantuje, że wszystkie funkcje nowych kamer (w tym m.in. detekcja ruchu, analityka obrazu, konfiguracja parametrów z poziomu NVR, obsługa zdarzeń i alarmów oraz stabilne nagrywanie w standardzie H.265) będą w pełni dostępne i obsługiwane bezpośrednio z poziomu istniejącego systemu Novus. Wykonawca w ramach prac projektowych zobowiązany jest do przeprowadzenia weryfikacji technicznej istniejącego rejestratora pod kątem dostępności wolnych kanałów, wolnej przepustowości zapisu (</w:t>
      </w:r>
      <w:proofErr w:type="spellStart"/>
      <w:r w:rsidR="00555349" w:rsidRPr="004A19AF">
        <w:t>bitrate</w:t>
      </w:r>
      <w:proofErr w:type="spellEnd"/>
      <w:r w:rsidR="00555349" w:rsidRPr="004A19AF">
        <w:t>) oraz obsługi dodatkowych dysków, potwierdzając te parametry w Dokumentacji Projektowej.</w:t>
      </w:r>
    </w:p>
    <w:p w14:paraId="170804C0" w14:textId="77777777" w:rsidR="00FA3F67" w:rsidRPr="004A19AF" w:rsidRDefault="00FA3F67" w:rsidP="00FA3F67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  <w:r w:rsidRPr="004A19AF">
        <w:rPr>
          <w:rFonts w:eastAsia="Times New Roman"/>
          <w:b/>
          <w:bCs/>
          <w:szCs w:val="24"/>
          <w:lang w:eastAsia="pl-PL"/>
        </w:rPr>
        <w:t>Kamery Wewnętrzne (22 szt.):</w:t>
      </w:r>
    </w:p>
    <w:p w14:paraId="29AAEC8E" w14:textId="771BA4E0" w:rsidR="00FA3F67" w:rsidRPr="004A19AF" w:rsidRDefault="00FA3F67" w:rsidP="00FA3F67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  <w:r w:rsidRPr="004A19AF">
        <w:rPr>
          <w:rFonts w:eastAsia="Times New Roman"/>
          <w:b/>
          <w:bCs/>
          <w:szCs w:val="24"/>
          <w:lang w:eastAsia="pl-PL"/>
        </w:rPr>
        <w:t>Piętra 1-6 (18 szt.):</w:t>
      </w:r>
      <w:r w:rsidRPr="004A19AF">
        <w:rPr>
          <w:rFonts w:eastAsia="Times New Roman"/>
          <w:szCs w:val="24"/>
          <w:lang w:eastAsia="pl-PL"/>
        </w:rPr>
        <w:t xml:space="preserve"> Po 2 kamery na każdy hol piętrowy (widok przeciwstawny, umieszczone przy wejściach do klatki B i D) oraz 1 kamera w każdej kuchni wspólnej (widok centralny, umieszczona na stropie, pomiędzy oknami, centralnie nad wejściem z holu piętrowego). Okablowanie kamer ułożone w brązowych, białych lub czarnych </w:t>
      </w:r>
      <w:proofErr w:type="spellStart"/>
      <w:r w:rsidRPr="004A19AF">
        <w:rPr>
          <w:rFonts w:eastAsia="Times New Roman"/>
          <w:szCs w:val="24"/>
          <w:lang w:eastAsia="pl-PL"/>
        </w:rPr>
        <w:t>peszlach</w:t>
      </w:r>
      <w:proofErr w:type="spellEnd"/>
      <w:r w:rsidRPr="004A19AF">
        <w:rPr>
          <w:rFonts w:eastAsia="Times New Roman"/>
          <w:szCs w:val="24"/>
          <w:lang w:eastAsia="pl-PL"/>
        </w:rPr>
        <w:t xml:space="preserve"> (dobranych do kolorystyki danej ściany lub sufitu) na ścianach lub powyżej sufitu podwieszanego, </w:t>
      </w:r>
      <w:r w:rsidR="00555349" w:rsidRPr="004A19AF">
        <w:t>doprowadzone do najbliższych istniejących punktów gniazd LAN</w:t>
      </w:r>
      <w:r w:rsidRPr="004A19AF">
        <w:rPr>
          <w:rFonts w:eastAsia="Times New Roman"/>
          <w:szCs w:val="24"/>
          <w:lang w:eastAsia="pl-PL"/>
        </w:rPr>
        <w:t>; prowadzone z jak najmniejszą inwazyjnością oraz z wykorzystaniem dostępnych dylatacji lub ukształtowania powierzchni.</w:t>
      </w:r>
    </w:p>
    <w:p w14:paraId="1D41BCE9" w14:textId="77777777" w:rsidR="00FA3F67" w:rsidRPr="004A19AF" w:rsidRDefault="00FA3F67" w:rsidP="00FA3F67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  <w:r w:rsidRPr="004A19AF">
        <w:rPr>
          <w:rFonts w:eastAsia="Times New Roman"/>
          <w:b/>
          <w:bCs/>
          <w:szCs w:val="24"/>
          <w:lang w:eastAsia="pl-PL"/>
        </w:rPr>
        <w:t>Parter (4 szt.):</w:t>
      </w:r>
      <w:r w:rsidRPr="004A19AF">
        <w:rPr>
          <w:rFonts w:eastAsia="Times New Roman"/>
          <w:szCs w:val="24"/>
          <w:lang w:eastAsia="pl-PL"/>
        </w:rPr>
        <w:t xml:space="preserve"> Korytarz administracji (kamera podwieszona pod sufitem podwieszanym, obejmująca cały korytarz administracji), sala sportowa (kamera powieszona w rogu Sali, obejmująca cała salę sportową), świetlica (kamera  podwieszona pod sufitem, obejmująca całość świetlicy), pralnia (kamera podwieszona pod sufitem, obejmująca całość pralni). Okablowanie kamer ułożone w brązowych, białych lub czarnych </w:t>
      </w:r>
      <w:proofErr w:type="spellStart"/>
      <w:r w:rsidRPr="004A19AF">
        <w:rPr>
          <w:rFonts w:eastAsia="Times New Roman"/>
          <w:szCs w:val="24"/>
          <w:lang w:eastAsia="pl-PL"/>
        </w:rPr>
        <w:t>peszlach</w:t>
      </w:r>
      <w:proofErr w:type="spellEnd"/>
      <w:r w:rsidRPr="004A19AF">
        <w:rPr>
          <w:rFonts w:eastAsia="Times New Roman"/>
          <w:szCs w:val="24"/>
          <w:lang w:eastAsia="pl-PL"/>
        </w:rPr>
        <w:t xml:space="preserve"> (dobranych do kolorystyki danej ściany lub sufitu) na ścianach lub powyżej sufitu podwieszanego, doprowadzone do najbliższych gniazd LAN; prowadzone z jak najmniejszą inwazyjnością oraz z wykorzystaniem dostępnych dylatacji lub ukształtowania powierzchni.</w:t>
      </w:r>
    </w:p>
    <w:p w14:paraId="50F85BE8" w14:textId="3F6F2211" w:rsidR="00FA3F67" w:rsidRPr="004A19AF" w:rsidRDefault="00FA3F67" w:rsidP="00FA3F67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  <w:r w:rsidRPr="004A19AF">
        <w:rPr>
          <w:rFonts w:eastAsia="Times New Roman"/>
          <w:b/>
          <w:bCs/>
          <w:szCs w:val="24"/>
          <w:lang w:eastAsia="pl-PL"/>
        </w:rPr>
        <w:t>Parametry:</w:t>
      </w:r>
      <w:r w:rsidRPr="004A19AF">
        <w:rPr>
          <w:rFonts w:eastAsia="Times New Roman"/>
          <w:szCs w:val="24"/>
          <w:lang w:eastAsia="pl-PL"/>
        </w:rPr>
        <w:t xml:space="preserve"> </w:t>
      </w:r>
      <w:r w:rsidR="00555349" w:rsidRPr="004A19AF">
        <w:t>Rozdzielczość min. 2Mpx, płynność min. 25 kl./s (</w:t>
      </w:r>
      <w:proofErr w:type="spellStart"/>
      <w:r w:rsidR="00555349" w:rsidRPr="004A19AF">
        <w:t>fps</w:t>
      </w:r>
      <w:proofErr w:type="spellEnd"/>
      <w:r w:rsidR="00555349" w:rsidRPr="004A19AF">
        <w:t xml:space="preserve">) przy pełnej rozdzielczości, obsługa standardu H.265, obiektyw o szerokim kącie widzenia (ogniskowa max. 2.8 mm), funkcja sprzętowego WDR (szeroki zakres dynamiki) min. 120dB, zasilanie w standardzie </w:t>
      </w:r>
      <w:proofErr w:type="spellStart"/>
      <w:r w:rsidR="00555349" w:rsidRPr="004A19AF">
        <w:t>PoE</w:t>
      </w:r>
      <w:proofErr w:type="spellEnd"/>
      <w:r w:rsidR="00555349" w:rsidRPr="004A19AF">
        <w:t xml:space="preserve"> IEEE 802.3af, wandaloodporna obudowa </w:t>
      </w:r>
      <w:proofErr w:type="spellStart"/>
      <w:r w:rsidR="00555349" w:rsidRPr="004A19AF">
        <w:t>kopułkowa</w:t>
      </w:r>
      <w:proofErr w:type="spellEnd"/>
      <w:r w:rsidR="00555349" w:rsidRPr="004A19AF">
        <w:t xml:space="preserve"> o klasie odporności mechanicznej minimum IK10, czułość min. 0.01 lx w trybie kolorowym, wsparcie dla protokołu ONVIF </w:t>
      </w:r>
      <w:r w:rsidR="00555349" w:rsidRPr="004A19AF">
        <w:lastRenderedPageBreak/>
        <w:t xml:space="preserve">(Profile S, G oraz T), promiennik podczerwieni dostosowany do wielkości pomieszczeń. </w:t>
      </w:r>
      <w:r w:rsidRPr="004A19AF">
        <w:rPr>
          <w:rFonts w:eastAsia="Times New Roman"/>
          <w:b/>
          <w:bCs/>
          <w:szCs w:val="24"/>
          <w:lang w:eastAsia="pl-PL"/>
        </w:rPr>
        <w:t>Kamery Zewnętrzne (2 szt.):</w:t>
      </w:r>
    </w:p>
    <w:p w14:paraId="62EABECD" w14:textId="17D2ACDE" w:rsidR="00FA3F67" w:rsidRPr="004A19AF" w:rsidRDefault="00FA3F67" w:rsidP="00FA3F67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  <w:r w:rsidRPr="004A19AF">
        <w:rPr>
          <w:rFonts w:eastAsia="Times New Roman"/>
          <w:b/>
          <w:bCs/>
          <w:szCs w:val="24"/>
          <w:lang w:eastAsia="pl-PL"/>
        </w:rPr>
        <w:t>Lokalizacja:</w:t>
      </w:r>
      <w:r w:rsidRPr="004A19AF">
        <w:rPr>
          <w:rFonts w:eastAsia="Times New Roman"/>
          <w:szCs w:val="24"/>
          <w:lang w:eastAsia="pl-PL"/>
        </w:rPr>
        <w:t xml:space="preserve"> Filar przy wejściu od ul. Puławskiej (kamera skierowana na północ, obejmująca obszar podejścia od ul. </w:t>
      </w:r>
      <w:proofErr w:type="spellStart"/>
      <w:r w:rsidRPr="004A19AF">
        <w:rPr>
          <w:rFonts w:eastAsia="Times New Roman"/>
          <w:szCs w:val="24"/>
          <w:lang w:eastAsia="pl-PL"/>
        </w:rPr>
        <w:t>Pułąwskiej</w:t>
      </w:r>
      <w:proofErr w:type="spellEnd"/>
      <w:r w:rsidRPr="004A19AF">
        <w:rPr>
          <w:rFonts w:eastAsia="Times New Roman"/>
          <w:szCs w:val="24"/>
          <w:lang w:eastAsia="pl-PL"/>
        </w:rPr>
        <w:t xml:space="preserve"> oraz </w:t>
      </w:r>
      <w:r w:rsidR="00555349" w:rsidRPr="004A19AF">
        <w:t>stacji transformatorowo-śmietnikowej</w:t>
      </w:r>
      <w:r w:rsidRPr="004A19AF">
        <w:rPr>
          <w:rFonts w:eastAsia="Times New Roman"/>
          <w:szCs w:val="24"/>
          <w:lang w:eastAsia="pl-PL"/>
        </w:rPr>
        <w:t>) oraz filar przy wejściu od parkingu naziemnego (kamera skierowana na parking naziemny, obejmująca całą jego przestrzeń). Obie kamery włączone w najbliższe podłączenie istniejących już kamer w danym miejscu.</w:t>
      </w:r>
    </w:p>
    <w:p w14:paraId="7D3366D2" w14:textId="77777777" w:rsidR="00555349" w:rsidRPr="004A19AF" w:rsidRDefault="00FA3F67" w:rsidP="00FA3F67">
      <w:pPr>
        <w:spacing w:after="0" w:line="240" w:lineRule="auto"/>
        <w:jc w:val="both"/>
      </w:pPr>
      <w:r w:rsidRPr="004A19AF">
        <w:rPr>
          <w:rFonts w:eastAsia="Times New Roman"/>
          <w:b/>
          <w:bCs/>
          <w:szCs w:val="24"/>
          <w:lang w:eastAsia="pl-PL"/>
        </w:rPr>
        <w:t>Parametry:</w:t>
      </w:r>
      <w:r w:rsidRPr="004A19AF">
        <w:rPr>
          <w:rFonts w:eastAsia="Times New Roman"/>
          <w:szCs w:val="24"/>
          <w:lang w:eastAsia="pl-PL"/>
        </w:rPr>
        <w:t xml:space="preserve"> </w:t>
      </w:r>
      <w:r w:rsidR="00555349" w:rsidRPr="004A19AF">
        <w:t>Rozdzielczość min. 2Mpx, płynność min. 25 kl./s (</w:t>
      </w:r>
      <w:proofErr w:type="spellStart"/>
      <w:r w:rsidR="00555349" w:rsidRPr="004A19AF">
        <w:t>fps</w:t>
      </w:r>
      <w:proofErr w:type="spellEnd"/>
      <w:r w:rsidR="00555349" w:rsidRPr="004A19AF">
        <w:t xml:space="preserve">), obsługa standardu H.265, funkcja sprzętowego WDR min. 120dB, zasilanie </w:t>
      </w:r>
      <w:proofErr w:type="spellStart"/>
      <w:r w:rsidR="00555349" w:rsidRPr="004A19AF">
        <w:t>PoE</w:t>
      </w:r>
      <w:proofErr w:type="spellEnd"/>
      <w:r w:rsidR="00555349" w:rsidRPr="004A19AF">
        <w:t xml:space="preserve"> IEEE 802.3af, obudowa o klasie szczelności min. IP66, wsparcie dla protokołu ONVIF (Profile S, G oraz T), zakres temperatur pracy zapewniający stabilne działanie w warunkach klimatycznych Polski (od -30°C do +50°C), promiennik IR o zasięgu min. 30m.</w:t>
      </w:r>
    </w:p>
    <w:p w14:paraId="25B1A03F" w14:textId="60782BC1" w:rsidR="00BE65BE" w:rsidRPr="004A19AF" w:rsidRDefault="00BE65BE" w:rsidP="00FA3F67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  <w:r w:rsidRPr="004A19AF">
        <w:rPr>
          <w:rFonts w:eastAsia="Times New Roman"/>
          <w:szCs w:val="24"/>
          <w:lang w:eastAsia="pl-PL"/>
        </w:rPr>
        <w:t>Obecnie zainstalowane kamery w budynku to NVIP-2H-6232 i NVIP-2VE-6232</w:t>
      </w:r>
    </w:p>
    <w:p w14:paraId="2FF0FB69" w14:textId="77777777" w:rsidR="00FA3F67" w:rsidRPr="004A19AF" w:rsidRDefault="00FA3F67" w:rsidP="00FA3F67">
      <w:pPr>
        <w:spacing w:after="0" w:line="240" w:lineRule="auto"/>
        <w:jc w:val="both"/>
        <w:outlineLvl w:val="3"/>
        <w:rPr>
          <w:rFonts w:eastAsia="Times New Roman"/>
          <w:b/>
          <w:bCs/>
          <w:szCs w:val="24"/>
          <w:lang w:eastAsia="pl-PL"/>
        </w:rPr>
      </w:pPr>
      <w:r w:rsidRPr="004A19AF">
        <w:rPr>
          <w:rFonts w:eastAsia="Times New Roman"/>
          <w:b/>
          <w:bCs/>
          <w:szCs w:val="24"/>
          <w:lang w:eastAsia="pl-PL"/>
        </w:rPr>
        <w:t>Infrastruktura Sieciowa i Magazynowanie Danych</w:t>
      </w:r>
    </w:p>
    <w:p w14:paraId="4AE9C50F" w14:textId="77777777" w:rsidR="00FA3F67" w:rsidRPr="004A19AF" w:rsidRDefault="00FA3F67" w:rsidP="00FA3F67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  <w:r w:rsidRPr="004A19AF">
        <w:rPr>
          <w:rFonts w:eastAsia="Times New Roman"/>
          <w:b/>
          <w:bCs/>
          <w:szCs w:val="24"/>
          <w:lang w:eastAsia="pl-PL"/>
        </w:rPr>
        <w:t>Szafy RACK:</w:t>
      </w:r>
      <w:r w:rsidRPr="004A19AF">
        <w:rPr>
          <w:rFonts w:eastAsia="Times New Roman"/>
          <w:szCs w:val="24"/>
          <w:lang w:eastAsia="pl-PL"/>
        </w:rPr>
        <w:t xml:space="preserve"> Prace w szafach w recepcji (parter) oraz serwerowni (poziom -1).</w:t>
      </w:r>
    </w:p>
    <w:p w14:paraId="17AF9127" w14:textId="77777777" w:rsidR="00555349" w:rsidRPr="004A19AF" w:rsidRDefault="000657CB" w:rsidP="00FA3F67">
      <w:pPr>
        <w:spacing w:after="0" w:line="240" w:lineRule="auto"/>
        <w:jc w:val="both"/>
      </w:pPr>
      <w:r w:rsidRPr="004A19AF">
        <w:rPr>
          <w:b/>
          <w:bCs/>
        </w:rPr>
        <w:t>Osprzęt sieciowy:</w:t>
      </w:r>
      <w:r w:rsidRPr="004A19AF">
        <w:t xml:space="preserve"> Dostawa oraz montaż przełączników sieciowych (</w:t>
      </w:r>
      <w:proofErr w:type="spellStart"/>
      <w:r w:rsidRPr="004A19AF">
        <w:t>switche</w:t>
      </w:r>
      <w:proofErr w:type="spellEnd"/>
      <w:r w:rsidRPr="004A19AF">
        <w:t xml:space="preserve"> </w:t>
      </w:r>
      <w:proofErr w:type="spellStart"/>
      <w:r w:rsidRPr="004A19AF">
        <w:t>PoE</w:t>
      </w:r>
      <w:proofErr w:type="spellEnd"/>
      <w:r w:rsidRPr="004A19AF">
        <w:t xml:space="preserve">) dedykowanych do instalacji monitoringu IP. Zamawiający wymaga zastosowania </w:t>
      </w:r>
      <w:proofErr w:type="spellStart"/>
      <w:r w:rsidRPr="004A19AF">
        <w:t>switchy</w:t>
      </w:r>
      <w:proofErr w:type="spellEnd"/>
      <w:r w:rsidRPr="004A19AF">
        <w:t xml:space="preserve"> przemysłowych lub </w:t>
      </w:r>
      <w:proofErr w:type="spellStart"/>
      <w:r w:rsidRPr="004A19AF">
        <w:t>zarządzalnych</w:t>
      </w:r>
      <w:proofErr w:type="spellEnd"/>
      <w:r w:rsidRPr="004A19AF">
        <w:t xml:space="preserve"> (</w:t>
      </w:r>
      <w:proofErr w:type="spellStart"/>
      <w:r w:rsidRPr="004A19AF">
        <w:t>Layer</w:t>
      </w:r>
      <w:proofErr w:type="spellEnd"/>
      <w:r w:rsidRPr="004A19AF">
        <w:t xml:space="preserve"> 2) w obudowie przystosowanej do montażu w szafie RACK 19". </w:t>
      </w:r>
      <w:r w:rsidR="00555349" w:rsidRPr="004A19AF">
        <w:t xml:space="preserve">Urządzenia muszą posiadać łączny budżet mocy </w:t>
      </w:r>
      <w:proofErr w:type="spellStart"/>
      <w:r w:rsidR="00555349" w:rsidRPr="004A19AF">
        <w:t>PoE</w:t>
      </w:r>
      <w:proofErr w:type="spellEnd"/>
      <w:r w:rsidR="00555349" w:rsidRPr="004A19AF">
        <w:t xml:space="preserve">, który powinien przekraczać sumaryczne maksymalne zapotrzebowanie wszystkich podłączonych kamer o minimum 20% (obsługa standardów </w:t>
      </w:r>
      <w:r w:rsidR="00555349" w:rsidRPr="004A19AF">
        <w:rPr>
          <w:b/>
          <w:bCs/>
        </w:rPr>
        <w:t>IEEE 802.3af/</w:t>
      </w:r>
      <w:proofErr w:type="spellStart"/>
      <w:r w:rsidR="00555349" w:rsidRPr="004A19AF">
        <w:rPr>
          <w:b/>
          <w:bCs/>
        </w:rPr>
        <w:t>at</w:t>
      </w:r>
      <w:proofErr w:type="spellEnd"/>
      <w:r w:rsidR="00555349" w:rsidRPr="004A19AF">
        <w:t xml:space="preserve">). </w:t>
      </w:r>
      <w:proofErr w:type="spellStart"/>
      <w:r w:rsidRPr="004A19AF">
        <w:t>Switche</w:t>
      </w:r>
      <w:proofErr w:type="spellEnd"/>
      <w:r w:rsidRPr="004A19AF">
        <w:t xml:space="preserve"> muszą charakteryzować się architekturą zapewniającą bezproblemową transmisję strumieni wideo o wysokiej rozdzielczości bez gubienia pakietów (przepustowość matrycy dobrana do pełnego obciążenia portów). Wymagane jest, aby urządzenia pochodziły z oficjalnego kanału dystrybucyjnego na rynek europejski i posiadały pełne wsparcie techniczne producenta.</w:t>
      </w:r>
    </w:p>
    <w:p w14:paraId="74D5438C" w14:textId="23C62B87" w:rsidR="001551C1" w:rsidRPr="004A19AF" w:rsidRDefault="000657CB" w:rsidP="00FA3F67">
      <w:pPr>
        <w:spacing w:after="0" w:line="240" w:lineRule="auto"/>
        <w:jc w:val="both"/>
      </w:pPr>
      <w:r w:rsidRPr="004A19AF">
        <w:rPr>
          <w:b/>
          <w:bCs/>
        </w:rPr>
        <w:t>Pamięć masowa:</w:t>
      </w:r>
      <w:r w:rsidRPr="004A19AF">
        <w:t xml:space="preserve"> Dostawa i montaż 3 dodatkowych dysków twardych o pojemności 12 TB każdy (łącznie 36 TB), fabrycznie nowych, przeznaczonych i certyfikowanych przez producenta </w:t>
      </w:r>
      <w:r w:rsidRPr="004A19AF">
        <w:rPr>
          <w:b/>
          <w:bCs/>
        </w:rPr>
        <w:t>bezpośrednio do pracy ciągłej w systemach telewizji dozorowej CCTV (reżim pracy 24/7/365)</w:t>
      </w:r>
      <w:r w:rsidRPr="004A19AF">
        <w:t xml:space="preserve">. Dyski muszą charakteryzować się parametrami nie gorszymi niż: prędkość obrotowa min. 7200 </w:t>
      </w:r>
      <w:proofErr w:type="spellStart"/>
      <w:r w:rsidRPr="004A19AF">
        <w:t>obr</w:t>
      </w:r>
      <w:proofErr w:type="spellEnd"/>
      <w:r w:rsidRPr="004A19AF">
        <w:t xml:space="preserve">./min, pamięć podręczna (cache) min. 256 MB, wskaźnik niezawodności MTBF na poziomie minimum 1,5 miliona godzin oraz przystosowanie do obciążeń rzędu min. 180 TB/rok. Dyski muszą posiadać wbudowane czujniki drgań obrotowych (RV - </w:t>
      </w:r>
      <w:proofErr w:type="spellStart"/>
      <w:r w:rsidRPr="004A19AF">
        <w:rPr>
          <w:i/>
          <w:iCs/>
        </w:rPr>
        <w:t>Rotational</w:t>
      </w:r>
      <w:proofErr w:type="spellEnd"/>
      <w:r w:rsidRPr="004A19AF">
        <w:rPr>
          <w:i/>
          <w:iCs/>
        </w:rPr>
        <w:t xml:space="preserve"> </w:t>
      </w:r>
      <w:proofErr w:type="spellStart"/>
      <w:r w:rsidRPr="004A19AF">
        <w:rPr>
          <w:i/>
          <w:iCs/>
        </w:rPr>
        <w:t>Vibration</w:t>
      </w:r>
      <w:proofErr w:type="spellEnd"/>
      <w:r w:rsidRPr="004A19AF">
        <w:t xml:space="preserve">), umożliwiające bezawaryjną pracę w szafie RACK w sąsiedztwie innych dysków. Zamawiający wymaga urządzeń wiodących producentów rozwiązań dla monitoringu. </w:t>
      </w:r>
      <w:r w:rsidR="00555349" w:rsidRPr="004A19AF">
        <w:t>Wskazana liczba 3 sztuk dysków po 12TB ma charakter orientacyjny – Wykonawca w ramach projektu odpowiada za ostateczny dobór i kalkulację łącznej pojemności pamięci masowej zapewniającej bezprzerwową archiwizację nagrań ze wszystkich kamer (starych i nowych) przez okres minimum 30 dni przy pełnej rozdzielczości i parametrach przewidzianych w projekcie.</w:t>
      </w:r>
    </w:p>
    <w:p w14:paraId="65F075D2" w14:textId="77777777" w:rsidR="000657CB" w:rsidRPr="004A19AF" w:rsidRDefault="000657CB" w:rsidP="00FA3F67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</w:p>
    <w:p w14:paraId="1DA344BA" w14:textId="28F1D2B9" w:rsidR="00FA3F67" w:rsidRPr="004A19AF" w:rsidRDefault="00FA3F67" w:rsidP="00FA3F67">
      <w:pPr>
        <w:spacing w:after="0" w:line="240" w:lineRule="auto"/>
        <w:jc w:val="both"/>
        <w:outlineLvl w:val="3"/>
        <w:rPr>
          <w:rFonts w:eastAsia="Times New Roman"/>
          <w:b/>
          <w:bCs/>
          <w:szCs w:val="24"/>
          <w:u w:val="single"/>
          <w:lang w:eastAsia="pl-PL"/>
        </w:rPr>
      </w:pPr>
      <w:r w:rsidRPr="004A19AF">
        <w:rPr>
          <w:rFonts w:eastAsia="Times New Roman"/>
          <w:b/>
          <w:bCs/>
          <w:szCs w:val="24"/>
          <w:u w:val="single"/>
          <w:lang w:eastAsia="pl-PL"/>
        </w:rPr>
        <w:t>Prace Elektroinstalacyjne i Oświetleniowe</w:t>
      </w:r>
    </w:p>
    <w:p w14:paraId="602DDD7E" w14:textId="77777777" w:rsidR="000657CB" w:rsidRPr="004A19AF" w:rsidRDefault="000657CB" w:rsidP="00FA3F67">
      <w:pPr>
        <w:spacing w:after="0" w:line="240" w:lineRule="auto"/>
        <w:jc w:val="both"/>
        <w:outlineLvl w:val="3"/>
        <w:rPr>
          <w:rFonts w:eastAsia="Times New Roman"/>
          <w:b/>
          <w:bCs/>
          <w:szCs w:val="24"/>
          <w:u w:val="single"/>
          <w:lang w:eastAsia="pl-PL"/>
        </w:rPr>
      </w:pPr>
    </w:p>
    <w:p w14:paraId="136BDCED" w14:textId="6B5145D1" w:rsidR="006C326D" w:rsidRPr="004A19AF" w:rsidRDefault="006C326D" w:rsidP="00231A90">
      <w:pPr>
        <w:spacing w:after="0" w:line="240" w:lineRule="auto"/>
        <w:jc w:val="both"/>
        <w:outlineLvl w:val="3"/>
        <w:rPr>
          <w:rFonts w:eastAsia="Times New Roman"/>
          <w:b/>
          <w:bCs/>
          <w:szCs w:val="24"/>
          <w:lang w:eastAsia="pl-PL"/>
        </w:rPr>
      </w:pPr>
      <w:r w:rsidRPr="004A19AF">
        <w:rPr>
          <w:rFonts w:eastAsia="Times New Roman"/>
          <w:b/>
          <w:bCs/>
          <w:szCs w:val="24"/>
          <w:lang w:eastAsia="pl-PL"/>
        </w:rPr>
        <w:t>Zasilanie ponad sufitem podwieszanym</w:t>
      </w:r>
    </w:p>
    <w:p w14:paraId="2E3BA3EE" w14:textId="34A4054B" w:rsidR="006C326D" w:rsidRPr="004A19AF" w:rsidRDefault="006C326D" w:rsidP="00231A90">
      <w:pPr>
        <w:pStyle w:val="NormalnyWeb"/>
        <w:spacing w:before="0" w:beforeAutospacing="0" w:after="0" w:afterAutospacing="0"/>
        <w:jc w:val="both"/>
      </w:pPr>
      <w:r w:rsidRPr="004A19AF">
        <w:rPr>
          <w:b/>
          <w:bCs/>
        </w:rPr>
        <w:t>Zasilanie:</w:t>
      </w:r>
      <w:r w:rsidRPr="004A19AF">
        <w:t xml:space="preserve"> Montaż 4 dodatkowych gniazd wtykowych 230V na parterze (w przestrzeni powyżej sufitu podwieszanego). Zamawiający wymaga zastosowania gniazd podwójnych z uziemieniem (standard 2P+Z z bolcem), przeznaczonych do montażu natynkowego, o stopniu ochrony minimum IP44 (odporność na wilgoć i pył w przestrzeni </w:t>
      </w:r>
      <w:proofErr w:type="spellStart"/>
      <w:r w:rsidRPr="004A19AF">
        <w:t>nadsufitowej</w:t>
      </w:r>
      <w:proofErr w:type="spellEnd"/>
      <w:r w:rsidRPr="004A19AF">
        <w:t xml:space="preserve">). Korpus oraz obudowa gniazd muszą być wykonane z tworzywa </w:t>
      </w:r>
      <w:proofErr w:type="spellStart"/>
      <w:r w:rsidRPr="004A19AF">
        <w:t>bezhalogenowego</w:t>
      </w:r>
      <w:proofErr w:type="spellEnd"/>
      <w:r w:rsidRPr="004A19AF">
        <w:t xml:space="preserve">, samogasnącego i nierozprzestrzeniającego płomienia (zgodnie z normą PN-EN 60695-2-11, odporność na rozżarzony drut minimum 850°C). Styki prądowe muszą być wykonane z wysokiej jakości </w:t>
      </w:r>
      <w:r w:rsidRPr="004A19AF">
        <w:lastRenderedPageBreak/>
        <w:t xml:space="preserve">stopu miedzi, zapewniającego stabilny docisk i zapobiegającego przegrzewaniu się styków przy pracy ciągłej (prąd znamionowy 16A). Zamawiający wymaga urządzeń fabrycznie nowych, posiadających certyfikat/znak bezpieczeństwa B lub CE oraz deklarację zgodności producenta. Niedopuszczalne jest stosowanie produktów marek własnych marketów budowlanych lub zamienników o niepotwierdzonych parametrach palności. </w:t>
      </w:r>
    </w:p>
    <w:p w14:paraId="410CB72E" w14:textId="77777777" w:rsidR="006C326D" w:rsidRPr="004A19AF" w:rsidRDefault="006C326D" w:rsidP="00231A90">
      <w:pPr>
        <w:pStyle w:val="NormalnyWeb"/>
        <w:spacing w:before="0" w:beforeAutospacing="0" w:after="0" w:afterAutospacing="0"/>
        <w:jc w:val="both"/>
      </w:pPr>
      <w:r w:rsidRPr="004A19AF">
        <w:rPr>
          <w:b/>
          <w:bCs/>
        </w:rPr>
        <w:t>Źródło zasilania i zabezpieczenia:</w:t>
      </w:r>
      <w:r w:rsidRPr="004A19AF">
        <w:t xml:space="preserve"> Gniazda należy zasilić poprzez wyprowadzenie nowego, dedykowanego i samodzielnego obwodu trójfazowego rozdzielonego na poszczególne gniazda (lub odpowiednio wydzielonych obwodów jednofazowych) bezpośrednio z rozdzielnicy głównej parteru (rejon recepcji/administracji). W rozdzielnicy należy zamontować dedykowany wyłącznik nadprądowy o charakterystyce B16 oraz dedykowany wyłącznik różnicowoprądowy (RCCB) o prądzie różnicowym nieprzekraczającym 30 </w:t>
      </w:r>
      <w:proofErr w:type="spellStart"/>
      <w:r w:rsidRPr="004A19AF">
        <w:t>mA</w:t>
      </w:r>
      <w:proofErr w:type="spellEnd"/>
      <w:r w:rsidRPr="004A19AF">
        <w:t xml:space="preserve">, w pełni kompatybilny z istniejącą aparaturą modułową budynku. Nowy obwód w rozdzielnicy musi zostać trwale i czytelnie opisany. </w:t>
      </w:r>
    </w:p>
    <w:p w14:paraId="1FDC31C2" w14:textId="02E9EDD7" w:rsidR="006C326D" w:rsidRPr="004A19AF" w:rsidRDefault="006C326D" w:rsidP="00231A90">
      <w:pPr>
        <w:pStyle w:val="NormalnyWeb"/>
        <w:spacing w:before="0" w:beforeAutospacing="0" w:after="0" w:afterAutospacing="0"/>
        <w:jc w:val="both"/>
      </w:pPr>
      <w:r w:rsidRPr="004A19AF">
        <w:rPr>
          <w:b/>
          <w:bCs/>
        </w:rPr>
        <w:t>Specyfikacja okablowania:</w:t>
      </w:r>
      <w:r w:rsidRPr="004A19AF">
        <w:t xml:space="preserve"> </w:t>
      </w:r>
      <w:r w:rsidR="00555349" w:rsidRPr="004A19AF">
        <w:t xml:space="preserve">Do zasilania gniazd należy zastosować miedziane przewody elektroenergetyczne, trójżyłowe o przekroju minimum 3x2,5 mm² – z uwagi na nowoczesny charakter obiektu (rok oddania 2024) wymagane jest bezwzględne zastosowanie </w:t>
      </w:r>
      <w:r w:rsidR="00555349" w:rsidRPr="004A19AF">
        <w:rPr>
          <w:b/>
          <w:bCs/>
        </w:rPr>
        <w:t xml:space="preserve">kabli </w:t>
      </w:r>
      <w:proofErr w:type="spellStart"/>
      <w:r w:rsidR="00555349" w:rsidRPr="004A19AF">
        <w:rPr>
          <w:b/>
          <w:bCs/>
        </w:rPr>
        <w:t>bezhalogenowych</w:t>
      </w:r>
      <w:proofErr w:type="spellEnd"/>
      <w:r w:rsidR="00555349" w:rsidRPr="004A19AF">
        <w:rPr>
          <w:b/>
          <w:bCs/>
        </w:rPr>
        <w:t xml:space="preserve"> o niskiej emisji dymów typu N2XH-J</w:t>
      </w:r>
      <w:r w:rsidR="00555349" w:rsidRPr="004A19AF">
        <w:t xml:space="preserve">. Niedopuszczalne jest układanie przewodów typu </w:t>
      </w:r>
      <w:proofErr w:type="spellStart"/>
      <w:r w:rsidR="00555349" w:rsidRPr="004A19AF">
        <w:t>YDYżo</w:t>
      </w:r>
      <w:proofErr w:type="spellEnd"/>
      <w:r w:rsidR="00555349" w:rsidRPr="004A19AF">
        <w:t xml:space="preserve"> w przestrzeniach ponad sufitem podwieszanym.</w:t>
      </w:r>
    </w:p>
    <w:p w14:paraId="5D6DB558" w14:textId="77777777" w:rsidR="006C326D" w:rsidRPr="004A19AF" w:rsidRDefault="006C326D" w:rsidP="00231A90">
      <w:pPr>
        <w:pStyle w:val="NormalnyWeb"/>
        <w:spacing w:before="0" w:beforeAutospacing="0" w:after="0" w:afterAutospacing="0"/>
        <w:jc w:val="both"/>
      </w:pPr>
      <w:r w:rsidRPr="004A19AF">
        <w:rPr>
          <w:b/>
          <w:bCs/>
        </w:rPr>
        <w:t>Sposób prowadzenia instalacji:</w:t>
      </w:r>
      <w:r w:rsidRPr="004A19AF">
        <w:t xml:space="preserve"> Przewody zasilające w przestrzeni ponad sufitem podwieszanym muszą być prowadzone w dedykowanych rurach osłonowych (</w:t>
      </w:r>
      <w:proofErr w:type="spellStart"/>
      <w:r w:rsidRPr="004A19AF">
        <w:t>peszlach</w:t>
      </w:r>
      <w:proofErr w:type="spellEnd"/>
      <w:r w:rsidRPr="004A19AF">
        <w:t>) lub korytach kablowych o właściwościach samogasnących i nierozprzestrzeniających płomienia. Trasy kablowe należy prowadzić w sposób uporządkowany, mocując je do konstrukcji stropu za pomocą systemowych uchwytów montażowych w odstępach uniemożliwiających zwisanie przewodów i ich opieranie się o konstrukcję lub kasetony sufitu podwieszanego. Zasilanie z rozdzielnicy zlokalizowanej na parterze przy skrzydle A.</w:t>
      </w:r>
    </w:p>
    <w:p w14:paraId="7175A6E1" w14:textId="61E12516" w:rsidR="008D1925" w:rsidRPr="004A19AF" w:rsidRDefault="008D1925" w:rsidP="00FA3F67">
      <w:pPr>
        <w:spacing w:after="0" w:line="240" w:lineRule="auto"/>
        <w:jc w:val="both"/>
        <w:rPr>
          <w:b/>
          <w:bCs/>
          <w:u w:val="single"/>
        </w:rPr>
      </w:pPr>
      <w:r w:rsidRPr="004A19AF">
        <w:rPr>
          <w:b/>
          <w:bCs/>
          <w:u w:val="single"/>
        </w:rPr>
        <w:t>Kurtyny powietrzne</w:t>
      </w:r>
    </w:p>
    <w:p w14:paraId="6071CE0D" w14:textId="47DAB291" w:rsidR="000657CB" w:rsidRPr="004A19AF" w:rsidRDefault="000657CB" w:rsidP="00231A90">
      <w:pPr>
        <w:pStyle w:val="NormalnyWeb"/>
        <w:spacing w:before="0" w:beforeAutospacing="0" w:after="0" w:afterAutospacing="0"/>
        <w:jc w:val="both"/>
      </w:pPr>
      <w:r w:rsidRPr="004A19AF">
        <w:t>Wykonanie 2 niezależnych wypustów zasilających 230V w przedsionkach wejściowych (strefa drzwi przesuwnych) przeznaczonych do zasilania przyszłych kurtyn powietrznych (zakres zamówienia nie obejmuje dostawy samych urządzeń).</w:t>
      </w:r>
    </w:p>
    <w:p w14:paraId="5B380592" w14:textId="200197CD" w:rsidR="000657CB" w:rsidRPr="004A19AF" w:rsidRDefault="000657CB" w:rsidP="00231A90">
      <w:pPr>
        <w:pStyle w:val="NormalnyWeb"/>
        <w:spacing w:before="0" w:beforeAutospacing="0" w:after="0" w:afterAutospacing="0"/>
        <w:jc w:val="both"/>
      </w:pPr>
      <w:r w:rsidRPr="004A19AF">
        <w:rPr>
          <w:b/>
          <w:bCs/>
        </w:rPr>
        <w:t>Wymagania kablowe i instalacyjne:</w:t>
      </w:r>
      <w:r w:rsidRPr="004A19AF">
        <w:t xml:space="preserve"> Każdy wypust należy poprowadzić jako wydzielony, dedykowany obwód bezpośrednio z właściwej rozdzielnicy elektrycznej zlokalizowanej na parterze budynku przy skrzydle A. Wymaga się zastosowania miedzianych przewodów trójżyłowych o przekroju dostosowanym do planowanych obciążeń urządzeń grzewczych – minimum </w:t>
      </w:r>
      <w:r w:rsidRPr="004A19AF">
        <w:rPr>
          <w:b/>
          <w:bCs/>
        </w:rPr>
        <w:t>3x2,5 mm²</w:t>
      </w:r>
      <w:r w:rsidRPr="004A19AF">
        <w:t xml:space="preserve"> (np. typ </w:t>
      </w:r>
      <w:proofErr w:type="spellStart"/>
      <w:r w:rsidRPr="004A19AF">
        <w:t>YDYżo</w:t>
      </w:r>
      <w:proofErr w:type="spellEnd"/>
      <w:r w:rsidRPr="004A19AF">
        <w:t>), układanych w rurach ochronnych (</w:t>
      </w:r>
      <w:proofErr w:type="spellStart"/>
      <w:r w:rsidRPr="004A19AF">
        <w:t>peszlach</w:t>
      </w:r>
      <w:proofErr w:type="spellEnd"/>
      <w:r w:rsidRPr="004A19AF">
        <w:t>) o właściwościach samogasnących, dostosowanych kolorystycznie do ścian i sufitów podwieszanych (czarny, brązowy).</w:t>
      </w:r>
      <w:r w:rsidR="00555349" w:rsidRPr="004A19AF">
        <w:t xml:space="preserve"> Wykonawca w ramach Dokumentacji Projektowej zobowiązany jest obliczyć i dobrać parametry obwodu zasilającego (napięcie 230V, odpowiedni przekrój kabli </w:t>
      </w:r>
      <w:proofErr w:type="spellStart"/>
      <w:r w:rsidR="00555349" w:rsidRPr="004A19AF">
        <w:t>bezhalogenowych</w:t>
      </w:r>
      <w:proofErr w:type="spellEnd"/>
      <w:r w:rsidR="00555349" w:rsidRPr="004A19AF">
        <w:t xml:space="preserve"> oraz wielkość zabezpieczeń) dedykowane dla standardowych komercyjnych kurtyn powietrznych o charakterze elektrycznym, dostosowanych do kubatury tych przedsionków.</w:t>
      </w:r>
    </w:p>
    <w:p w14:paraId="0F3A9639" w14:textId="6D75470B" w:rsidR="000657CB" w:rsidRPr="004A19AF" w:rsidRDefault="000657CB" w:rsidP="00231A90">
      <w:pPr>
        <w:pStyle w:val="NormalnyWeb"/>
        <w:spacing w:before="0" w:beforeAutospacing="0" w:after="0" w:afterAutospacing="0"/>
        <w:jc w:val="both"/>
      </w:pPr>
      <w:r w:rsidRPr="004A19AF">
        <w:rPr>
          <w:b/>
          <w:bCs/>
        </w:rPr>
        <w:t>Zakończenie wypustu:</w:t>
      </w:r>
      <w:r w:rsidRPr="004A19AF">
        <w:t xml:space="preserve"> Przewody zasilające należy doprowadzić nad drzwi przesuwne (dokładna lokalizacja do uzgodnienia z administratorem obiektu) i zakończyć je w dedykowanych, estetycznych puszkach odgałęźnych o stopniu ochrony minimum </w:t>
      </w:r>
      <w:r w:rsidRPr="004A19AF">
        <w:rPr>
          <w:b/>
          <w:bCs/>
        </w:rPr>
        <w:t>IP44</w:t>
      </w:r>
      <w:r w:rsidRPr="004A19AF">
        <w:t xml:space="preserve">, zamontowanych w sposób dopasowany do estetyki stolarki drzwiowej (kolor brązowy). Wykonawca zobowiązany jest do pozostawienia zapasu przewodu (tzw. „bata”) o długości minimum </w:t>
      </w:r>
      <w:r w:rsidRPr="004A19AF">
        <w:rPr>
          <w:b/>
          <w:bCs/>
        </w:rPr>
        <w:t>1,5 metra</w:t>
      </w:r>
      <w:r w:rsidRPr="004A19AF">
        <w:t xml:space="preserve"> wyprowadzonego z puszki, umożliwiającego bezpośrednie podłączenie do listwy zaciskowej kurtyny bez konieczności sztukowania kabla.</w:t>
      </w:r>
    </w:p>
    <w:p w14:paraId="55A1B690" w14:textId="27D072DA" w:rsidR="000657CB" w:rsidRPr="004A19AF" w:rsidRDefault="000657CB" w:rsidP="00231A90">
      <w:pPr>
        <w:pStyle w:val="NormalnyWeb"/>
        <w:spacing w:before="0" w:beforeAutospacing="0" w:after="0" w:afterAutospacing="0"/>
        <w:jc w:val="both"/>
      </w:pPr>
      <w:r w:rsidRPr="004A19AF">
        <w:rPr>
          <w:b/>
          <w:bCs/>
        </w:rPr>
        <w:t>Zabezpieczenia w rozdzielnicy:</w:t>
      </w:r>
      <w:r w:rsidRPr="004A19AF">
        <w:t xml:space="preserve"> W ramach prac Wykonawca zobowiązany jest do montażu w rozdzielnicy dedykowanych aparatów zabezpieczających (odpowiednio dobrany wyłącznik nadprądowy, np. B16/B20, oraz wyłącznik różnicowoprądowy), w pełni kompatybilnych z </w:t>
      </w:r>
      <w:r w:rsidRPr="004A19AF">
        <w:lastRenderedPageBreak/>
        <w:t>istniejącą aparaturą modułową w budynku. Każdy obwód musi zostać czytelnie i trwale opisany w rozdzielnicy jako „Zasilanie kurtyny powietrznej wejście [lokalizacja]”.</w:t>
      </w:r>
    </w:p>
    <w:p w14:paraId="02D2D304" w14:textId="125DF4C4" w:rsidR="000657CB" w:rsidRPr="004A19AF" w:rsidRDefault="000657CB" w:rsidP="000657CB">
      <w:pPr>
        <w:pStyle w:val="NormalnyWeb"/>
        <w:spacing w:before="0" w:beforeAutospacing="0" w:after="0" w:afterAutospacing="0"/>
      </w:pPr>
    </w:p>
    <w:p w14:paraId="3983D15B" w14:textId="071187D7" w:rsidR="008D1925" w:rsidRPr="004A19AF" w:rsidRDefault="008D1925" w:rsidP="000657CB">
      <w:pPr>
        <w:pStyle w:val="NormalnyWeb"/>
        <w:spacing w:before="0" w:beforeAutospacing="0" w:after="0" w:afterAutospacing="0"/>
        <w:rPr>
          <w:b/>
          <w:bCs/>
          <w:u w:val="single"/>
        </w:rPr>
      </w:pPr>
      <w:r w:rsidRPr="004A19AF">
        <w:rPr>
          <w:b/>
          <w:bCs/>
          <w:u w:val="single"/>
        </w:rPr>
        <w:t>Oświetlenie (asymilacyjne dla roślin)</w:t>
      </w:r>
    </w:p>
    <w:p w14:paraId="1C9811C2" w14:textId="2C01452F" w:rsidR="00F85ECD" w:rsidRPr="004A19AF" w:rsidRDefault="00F85ECD" w:rsidP="00231A90">
      <w:pPr>
        <w:pStyle w:val="NormalnyWeb"/>
        <w:spacing w:before="0" w:beforeAutospacing="0" w:after="0" w:afterAutospacing="0"/>
        <w:jc w:val="both"/>
      </w:pPr>
      <w:r w:rsidRPr="004A19AF">
        <w:t>Montaż 2 specjalistycznych opraw wiszących przeznaczonych do doświetlania i stymulacji wzrostu roślinności (tzw. lampy fito/</w:t>
      </w:r>
      <w:proofErr w:type="spellStart"/>
      <w:r w:rsidRPr="004A19AF">
        <w:t>grow</w:t>
      </w:r>
      <w:proofErr w:type="spellEnd"/>
      <w:r w:rsidRPr="004A19AF">
        <w:t>), zlokalizowanych na parterze przy filarach. Oprawy będą montowane do konstrukcji stropu lub sufitu podwieszanego z możliwością regulacji wysokości zawieszenia.</w:t>
      </w:r>
    </w:p>
    <w:p w14:paraId="10EDF1E8" w14:textId="77777777" w:rsidR="00F85ECD" w:rsidRPr="004A19AF" w:rsidRDefault="00F85ECD" w:rsidP="00231A90">
      <w:pPr>
        <w:pStyle w:val="NormalnyWeb"/>
        <w:spacing w:before="0" w:beforeAutospacing="0" w:after="0" w:afterAutospacing="0"/>
        <w:jc w:val="both"/>
      </w:pPr>
      <w:r w:rsidRPr="004A19AF">
        <w:rPr>
          <w:b/>
          <w:bCs/>
        </w:rPr>
        <w:t>Parametry świetlne i spektrum (kluczowe):</w:t>
      </w:r>
      <w:r w:rsidRPr="004A19AF">
        <w:t xml:space="preserve"> Wykonawca zobowiązany jest zastosować źródła światła LED o specjalistycznym, pełnym spektrum asymilacyjnym (Full Spectrum), zoptymalizowanym pod kątem fotosyntezy roślin zielonych, przy jednoczesnym zachowaniu </w:t>
      </w:r>
      <w:r w:rsidRPr="004A19AF">
        <w:rPr>
          <w:b/>
          <w:bCs/>
        </w:rPr>
        <w:t>białej, przyjaznej dla oka ludzkiego barwy światła</w:t>
      </w:r>
      <w:r w:rsidRPr="004A19AF">
        <w:t xml:space="preserve"> (temperatura barwowa w przedziale </w:t>
      </w:r>
      <w:r w:rsidRPr="004A19AF">
        <w:rPr>
          <w:b/>
          <w:bCs/>
        </w:rPr>
        <w:t>3000K – 4000K</w:t>
      </w:r>
      <w:r w:rsidRPr="004A19AF">
        <w:t xml:space="preserve">, wskaźnik oddawania barw </w:t>
      </w:r>
      <w:r w:rsidRPr="004A19AF">
        <w:rPr>
          <w:b/>
          <w:bCs/>
        </w:rPr>
        <w:t>CRI/Ra minimum 90</w:t>
      </w:r>
      <w:r w:rsidRPr="004A19AF">
        <w:t>). Niedopuszczalne jest stosowanie lamp emitujących światło o barwie różowej lub fioletowej.</w:t>
      </w:r>
    </w:p>
    <w:p w14:paraId="13660E20" w14:textId="77777777" w:rsidR="00F85ECD" w:rsidRPr="004A19AF" w:rsidRDefault="00F85ECD" w:rsidP="00231A90">
      <w:pPr>
        <w:pStyle w:val="NormalnyWeb"/>
        <w:spacing w:before="0" w:beforeAutospacing="0" w:after="0" w:afterAutospacing="0"/>
        <w:jc w:val="both"/>
      </w:pPr>
      <w:r w:rsidRPr="004A19AF">
        <w:rPr>
          <w:b/>
          <w:bCs/>
        </w:rPr>
        <w:t>Wydajność i moc:</w:t>
      </w:r>
      <w:r w:rsidRPr="004A19AF">
        <w:t xml:space="preserve"> Strumień świetlny pojedynczej oprawy musi wynosić minimum </w:t>
      </w:r>
      <w:r w:rsidRPr="004A19AF">
        <w:rPr>
          <w:b/>
          <w:bCs/>
        </w:rPr>
        <w:t>2500 lm</w:t>
      </w:r>
      <w:r w:rsidRPr="004A19AF">
        <w:t xml:space="preserve"> (lumenów), a skuteczność świetlna nie może być niższa niż </w:t>
      </w:r>
      <w:r w:rsidRPr="004A19AF">
        <w:rPr>
          <w:b/>
          <w:bCs/>
        </w:rPr>
        <w:t>100 lm/W</w:t>
      </w:r>
      <w:r w:rsidRPr="004A19AF">
        <w:t>, co zapewni odpowiednie natężenie promieniowania PAR (</w:t>
      </w:r>
      <w:proofErr w:type="spellStart"/>
      <w:r w:rsidRPr="004A19AF">
        <w:rPr>
          <w:i/>
          <w:iCs/>
        </w:rPr>
        <w:t>Photosynthetically</w:t>
      </w:r>
      <w:proofErr w:type="spellEnd"/>
      <w:r w:rsidRPr="004A19AF">
        <w:rPr>
          <w:i/>
          <w:iCs/>
        </w:rPr>
        <w:t xml:space="preserve"> Active </w:t>
      </w:r>
      <w:proofErr w:type="spellStart"/>
      <w:r w:rsidRPr="004A19AF">
        <w:rPr>
          <w:i/>
          <w:iCs/>
        </w:rPr>
        <w:t>Radiation</w:t>
      </w:r>
      <w:proofErr w:type="spellEnd"/>
      <w:r w:rsidRPr="004A19AF">
        <w:t>) na poziomie liści przy zachowaniu energooszczędności.</w:t>
      </w:r>
    </w:p>
    <w:p w14:paraId="4D38A7FB" w14:textId="5844E744" w:rsidR="00F85ECD" w:rsidRPr="004A19AF" w:rsidRDefault="00F85ECD" w:rsidP="00231A90">
      <w:pPr>
        <w:pStyle w:val="NormalnyWeb"/>
        <w:spacing w:before="0" w:beforeAutospacing="0" w:after="0" w:afterAutospacing="0"/>
        <w:jc w:val="both"/>
      </w:pPr>
      <w:r w:rsidRPr="004A19AF">
        <w:rPr>
          <w:b/>
          <w:bCs/>
        </w:rPr>
        <w:t>Konstrukcja i estetyka:</w:t>
      </w:r>
      <w:r w:rsidRPr="004A19AF">
        <w:t xml:space="preserve"> Oprawy w formie zwieszanych tub, walców lub reflektorów architektonicznych, wykonane z aluminium (pełniącego jednocześnie funkcję radiatora odprowadzającego ciepło), lakierowane proszkowo na kolor uzgodniony z administratorem obiektu (czarny, dopasowany do stylistyki wnętrza).</w:t>
      </w:r>
    </w:p>
    <w:p w14:paraId="11913788" w14:textId="7829697D" w:rsidR="00F85ECD" w:rsidRPr="004A19AF" w:rsidRDefault="00F85ECD" w:rsidP="00231A90">
      <w:pPr>
        <w:pStyle w:val="NormalnyWeb"/>
        <w:spacing w:before="0" w:beforeAutospacing="0" w:after="0" w:afterAutospacing="0"/>
        <w:jc w:val="both"/>
      </w:pPr>
      <w:r w:rsidRPr="004A19AF">
        <w:rPr>
          <w:b/>
          <w:bCs/>
        </w:rPr>
        <w:t>Sterowanie instalacją:</w:t>
      </w:r>
      <w:r w:rsidRPr="004A19AF">
        <w:t xml:space="preserve"> Obwód oświetlenia roślin musi zostać wyposażony w automatyczny, cyfrowy programator czasowy (sterownik </w:t>
      </w:r>
      <w:proofErr w:type="spellStart"/>
      <w:r w:rsidRPr="004A19AF">
        <w:t>dopuszkowy</w:t>
      </w:r>
      <w:proofErr w:type="spellEnd"/>
      <w:r w:rsidRPr="004A19AF">
        <w:t xml:space="preserve"> lub montowany w rozdzielnicy), umożliwiający zaprogramowanie stałego, dobowego cyklu doświetlania (np. 12–14 godzin na dobę) niezależnie od pozostałego oświetlenia ogólnego na parterze. </w:t>
      </w:r>
      <w:bookmarkStart w:id="0" w:name="_Hlk234571582"/>
      <w:r w:rsidRPr="004A19AF">
        <w:t>Zasilanie z rozdzielnicy zlokalizowanej na parterze przy skrzydle A</w:t>
      </w:r>
      <w:bookmarkEnd w:id="0"/>
      <w:r w:rsidRPr="004A19AF">
        <w:t>, zasilanie przewodami układanymi w rurach ochronnych (</w:t>
      </w:r>
      <w:proofErr w:type="spellStart"/>
      <w:r w:rsidRPr="004A19AF">
        <w:t>peszlach</w:t>
      </w:r>
      <w:proofErr w:type="spellEnd"/>
      <w:r w:rsidRPr="004A19AF">
        <w:t>) o właściwościach samogasnących, dostosowanych kolorystycznie do ścian i sufitów podwieszanych (czarny, brązowy).</w:t>
      </w:r>
    </w:p>
    <w:p w14:paraId="67C0CE54" w14:textId="77777777" w:rsidR="00555349" w:rsidRPr="004A19AF" w:rsidRDefault="00555349" w:rsidP="00231A90">
      <w:pPr>
        <w:pStyle w:val="NormalnyWeb"/>
        <w:spacing w:before="0" w:beforeAutospacing="0" w:after="0" w:afterAutospacing="0"/>
        <w:jc w:val="both"/>
      </w:pPr>
    </w:p>
    <w:p w14:paraId="47F6C700" w14:textId="77777777" w:rsidR="00FA3F67" w:rsidRPr="004A19AF" w:rsidRDefault="00FA3F67" w:rsidP="00FA3F67">
      <w:pPr>
        <w:spacing w:after="0" w:line="240" w:lineRule="auto"/>
        <w:jc w:val="both"/>
        <w:outlineLvl w:val="2"/>
        <w:rPr>
          <w:rFonts w:eastAsia="Times New Roman"/>
          <w:b/>
          <w:bCs/>
          <w:sz w:val="27"/>
          <w:szCs w:val="27"/>
          <w:lang w:eastAsia="pl-PL"/>
        </w:rPr>
      </w:pPr>
      <w:r w:rsidRPr="004A19AF">
        <w:rPr>
          <w:rFonts w:eastAsia="Times New Roman"/>
          <w:b/>
          <w:bCs/>
          <w:sz w:val="27"/>
          <w:szCs w:val="27"/>
          <w:lang w:eastAsia="pl-PL"/>
        </w:rPr>
        <w:t>3. Warunki realizacji zamówienia</w:t>
      </w:r>
    </w:p>
    <w:p w14:paraId="5BC6052B" w14:textId="5527A29A" w:rsidR="00F85ECD" w:rsidRPr="004A19AF" w:rsidRDefault="00FA3F67" w:rsidP="00F85ECD">
      <w:pPr>
        <w:spacing w:after="0" w:line="240" w:lineRule="auto"/>
        <w:jc w:val="both"/>
      </w:pPr>
      <w:r w:rsidRPr="004A19AF">
        <w:rPr>
          <w:rFonts w:eastAsia="Times New Roman"/>
          <w:b/>
          <w:bCs/>
          <w:szCs w:val="24"/>
          <w:lang w:eastAsia="pl-PL"/>
        </w:rPr>
        <w:t>Wizja Lokalna:</w:t>
      </w:r>
      <w:r w:rsidRPr="004A19AF">
        <w:rPr>
          <w:rFonts w:eastAsia="Times New Roman"/>
          <w:szCs w:val="24"/>
          <w:lang w:eastAsia="pl-PL"/>
        </w:rPr>
        <w:t xml:space="preserve"> </w:t>
      </w:r>
      <w:r w:rsidR="00F85ECD" w:rsidRPr="004A19AF">
        <w:t>Zamawiający wymaga, pod rygorem odrzucenia oferty, aby każdy Wykonawca przed złożeniem oferty cenowej dokonał wizji lokalnej w obiekcie Domu Studenta nr 7. Celem wizji jest ocena specyfiki montażu elementów systemu w istniejącej tkance architektonicznej oraz pełna weryfikacja warunków technicznych.</w:t>
      </w:r>
    </w:p>
    <w:p w14:paraId="163FA28C" w14:textId="4BB4EDFE" w:rsidR="00F85ECD" w:rsidRPr="004A19AF" w:rsidRDefault="00F85ECD" w:rsidP="00231A90">
      <w:pPr>
        <w:pStyle w:val="NormalnyWeb"/>
        <w:spacing w:before="0" w:beforeAutospacing="0" w:after="0" w:afterAutospacing="0"/>
      </w:pPr>
      <w:r w:rsidRPr="004A19AF">
        <w:rPr>
          <w:rFonts w:hAnsi="Symbol"/>
        </w:rPr>
        <w:t></w:t>
      </w:r>
      <w:r w:rsidRPr="004A19AF">
        <w:t xml:space="preserve">  Z przeprowadzonej wizji lokalnej zostanie sporządzony Protokół Uzgodnień Technicznych (podpisany przez Wykonawcę</w:t>
      </w:r>
      <w:r w:rsidR="002F778A" w:rsidRPr="004A19AF">
        <w:t xml:space="preserve">  i</w:t>
      </w:r>
      <w:r w:rsidRPr="004A19AF">
        <w:t xml:space="preserve">, Administratora Obiektu . </w:t>
      </w:r>
    </w:p>
    <w:p w14:paraId="771B13AB" w14:textId="77777777" w:rsidR="00231A90" w:rsidRPr="004A19AF" w:rsidRDefault="00231A90" w:rsidP="00231A90">
      <w:pPr>
        <w:pStyle w:val="NormalnyWeb"/>
        <w:spacing w:before="0" w:beforeAutospacing="0" w:after="0" w:afterAutospacing="0"/>
      </w:pPr>
    </w:p>
    <w:p w14:paraId="3D53A334" w14:textId="77777777" w:rsidR="00FA3F67" w:rsidRPr="004A19AF" w:rsidRDefault="00FA3F67" w:rsidP="00FA3F67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  <w:r w:rsidRPr="004A19AF">
        <w:rPr>
          <w:rFonts w:eastAsia="Times New Roman"/>
          <w:b/>
          <w:bCs/>
          <w:szCs w:val="24"/>
          <w:lang w:eastAsia="pl-PL"/>
        </w:rPr>
        <w:t>Godziny pracy:</w:t>
      </w:r>
      <w:r w:rsidRPr="004A19AF">
        <w:rPr>
          <w:rFonts w:eastAsia="Times New Roman"/>
          <w:szCs w:val="24"/>
          <w:lang w:eastAsia="pl-PL"/>
        </w:rPr>
        <w:t xml:space="preserve"> Od poniedziałku do piątku w godz. 07:00 – 17:00. Zamawiający nie dopuszcza prac w godzinach nocnych.</w:t>
      </w:r>
    </w:p>
    <w:p w14:paraId="4CA8D117" w14:textId="5AC9BBCF" w:rsidR="00FA3F67" w:rsidRPr="004A19AF" w:rsidRDefault="00FA3F67" w:rsidP="00FA3F67">
      <w:pPr>
        <w:spacing w:after="0" w:line="240" w:lineRule="auto"/>
        <w:jc w:val="both"/>
        <w:rPr>
          <w:rFonts w:eastAsia="Times New Roman"/>
          <w:szCs w:val="24"/>
          <w:lang w:eastAsia="pl-PL"/>
        </w:rPr>
      </w:pPr>
      <w:r w:rsidRPr="004A19AF">
        <w:rPr>
          <w:rFonts w:eastAsia="Times New Roman"/>
          <w:b/>
          <w:bCs/>
          <w:szCs w:val="24"/>
          <w:lang w:eastAsia="pl-PL"/>
        </w:rPr>
        <w:t>Termin realizacji:</w:t>
      </w:r>
      <w:r w:rsidRPr="004A19AF">
        <w:rPr>
          <w:rFonts w:eastAsia="Times New Roman"/>
          <w:szCs w:val="24"/>
          <w:lang w:eastAsia="pl-PL"/>
        </w:rPr>
        <w:t xml:space="preserve"> Do </w:t>
      </w:r>
      <w:r w:rsidR="008D1925" w:rsidRPr="004A19AF">
        <w:rPr>
          <w:rFonts w:eastAsia="Times New Roman"/>
          <w:szCs w:val="24"/>
          <w:lang w:eastAsia="pl-PL"/>
        </w:rPr>
        <w:t>8</w:t>
      </w:r>
      <w:r w:rsidRPr="004A19AF">
        <w:rPr>
          <w:rFonts w:eastAsia="Times New Roman"/>
          <w:szCs w:val="24"/>
          <w:lang w:eastAsia="pl-PL"/>
        </w:rPr>
        <w:t>0 dni od daty podpisania umowy.</w:t>
      </w:r>
    </w:p>
    <w:p w14:paraId="036A4FFA" w14:textId="77777777" w:rsidR="00FA3F67" w:rsidRPr="004A19AF" w:rsidRDefault="00FA3F67" w:rsidP="00FA3F67">
      <w:pPr>
        <w:spacing w:after="0" w:line="360" w:lineRule="auto"/>
        <w:jc w:val="both"/>
        <w:rPr>
          <w:rFonts w:eastAsia="Times New Roman"/>
          <w:szCs w:val="24"/>
          <w:lang w:eastAsia="pl-PL"/>
        </w:rPr>
      </w:pPr>
    </w:p>
    <w:p w14:paraId="09EE0FDA" w14:textId="77777777" w:rsidR="00231A90" w:rsidRPr="004A19AF" w:rsidRDefault="008D1925" w:rsidP="00231A90">
      <w:pPr>
        <w:pStyle w:val="NormalnyWeb"/>
        <w:spacing w:before="0" w:beforeAutospacing="0" w:after="0" w:afterAutospacing="0"/>
        <w:jc w:val="both"/>
      </w:pPr>
      <w:r w:rsidRPr="004A19AF">
        <w:rPr>
          <w:b/>
          <w:bCs/>
        </w:rPr>
        <w:t>Przywrócenie stanu pierwotnego i estetyka wykończenia:</w:t>
      </w:r>
    </w:p>
    <w:p w14:paraId="72F8F1A4" w14:textId="61C2D18E" w:rsidR="008E50A5" w:rsidRPr="004A19AF" w:rsidRDefault="008E50A5" w:rsidP="00231A90">
      <w:pPr>
        <w:pStyle w:val="NormalnyWeb"/>
        <w:spacing w:before="0" w:beforeAutospacing="0" w:after="0" w:afterAutospacing="0"/>
        <w:jc w:val="both"/>
      </w:pPr>
      <w:r w:rsidRPr="004A19AF">
        <w:t>Wszelkie elementy obiektu (m.in. tynki, powłoki malarskie, kasetony sufitów podwieszanych), które ulegną naruszeniu lub uszkodzeniu w trakcie realizacji prac, Wykonawca zobowiązany jest przywrócić do stanu pierwotnego na własny koszt, w sposób gwarantujący brak widocznych śladów ingerencji. Wymaga się zachowania pełnej spójności kolorystycznej i estetycznej z istniejącym wykończeniem wnętrz. Wszystkie widoczne elementy instalacyjne (w szczególności natynkowe koryta, rury osłonowe/</w:t>
      </w:r>
      <w:proofErr w:type="spellStart"/>
      <w:r w:rsidRPr="004A19AF">
        <w:t>peszle</w:t>
      </w:r>
      <w:proofErr w:type="spellEnd"/>
      <w:r w:rsidRPr="004A19AF">
        <w:t xml:space="preserve"> oraz puszki montażowe) muszą być dobrane do kolorystyki podłoża, na którym są montowane (przykładowo: biały osprzęt i trasy </w:t>
      </w:r>
      <w:r w:rsidRPr="004A19AF">
        <w:lastRenderedPageBreak/>
        <w:t>kablowe na białych sufitach/ścianach, czarne lub brązowe na ścianach o ciemnej/beżowej kolorystyce). Kolorystyka oraz lokalizacja tras kablowych i osprzętu podlegają każdorazowo akceptacji ze strony Administratora Obiektu przed rozpoczęciem montażu.</w:t>
      </w:r>
    </w:p>
    <w:p w14:paraId="4A8F3534" w14:textId="77777777" w:rsidR="008E50A5" w:rsidRPr="004A19AF" w:rsidRDefault="008E50A5" w:rsidP="00231A90">
      <w:pPr>
        <w:pStyle w:val="NormalnyWeb"/>
        <w:spacing w:before="0" w:beforeAutospacing="0" w:after="0" w:afterAutospacing="0"/>
        <w:jc w:val="both"/>
        <w:rPr>
          <w:strike/>
        </w:rPr>
      </w:pPr>
    </w:p>
    <w:p w14:paraId="0950145B" w14:textId="75F13560" w:rsidR="008D1925" w:rsidRPr="004A19AF" w:rsidRDefault="008D1925" w:rsidP="00231A90">
      <w:pPr>
        <w:pStyle w:val="NormalnyWeb"/>
        <w:spacing w:before="0" w:beforeAutospacing="0" w:after="0" w:afterAutospacing="0"/>
        <w:jc w:val="both"/>
      </w:pPr>
      <w:r w:rsidRPr="004A19AF">
        <w:t>Wszelkie nowe elementy montażowe, puszki instalacyjne, podejścia kablowe oraz zapasy przewodów</w:t>
      </w:r>
      <w:r w:rsidR="00FE5C2C" w:rsidRPr="004A19AF">
        <w:t xml:space="preserve"> </w:t>
      </w:r>
      <w:r w:rsidRPr="004A19AF">
        <w:t xml:space="preserve"> muszą zostać ukryte (w przestrzeniach </w:t>
      </w:r>
      <w:proofErr w:type="spellStart"/>
      <w:r w:rsidRPr="004A19AF">
        <w:t>nadsufitowych</w:t>
      </w:r>
      <w:proofErr w:type="spellEnd"/>
      <w:r w:rsidRPr="004A19AF">
        <w:t xml:space="preserve">, dylatacyjnych lub szachtach instalacyjnych) i pozostać całkowicie niewidoczne dla użytkowników obiektu. Wszędzie tam, gdzie ze względów technicznych – </w:t>
      </w:r>
      <w:r w:rsidR="00E6427C" w:rsidRPr="004A19AF">
        <w:t xml:space="preserve">na podstawie Dokumentacji Projektowej zatwierdzonej przez </w:t>
      </w:r>
      <w:r w:rsidRPr="004A19AF">
        <w:t>Zamawiającego</w:t>
      </w:r>
      <w:r w:rsidR="00A355E0" w:rsidRPr="004A19AF">
        <w:rPr>
          <w:b/>
        </w:rPr>
        <w:t xml:space="preserve"> </w:t>
      </w:r>
      <w:r w:rsidRPr="004A19AF">
        <w:t>– dopuszczone zostaną natynkowe elementy osłonowe (</w:t>
      </w:r>
      <w:proofErr w:type="spellStart"/>
      <w:r w:rsidRPr="004A19AF">
        <w:t>peszle</w:t>
      </w:r>
      <w:proofErr w:type="spellEnd"/>
      <w:r w:rsidRPr="004A19AF">
        <w:t>/koryta),</w:t>
      </w:r>
      <w:r w:rsidR="00E6427C" w:rsidRPr="004A19AF">
        <w:t xml:space="preserve"> Zamawiający</w:t>
      </w:r>
      <w:r w:rsidR="00E6427C" w:rsidRPr="004A19AF">
        <w:rPr>
          <w:strike/>
        </w:rPr>
        <w:t xml:space="preserve"> </w:t>
      </w:r>
      <w:r w:rsidR="00E6427C" w:rsidRPr="004A19AF">
        <w:t>zastrzega sobie prawo do zatwierdzenia Karty Materiałowej na te elementy, po przedstawieniu przez wykonawcę, co najmniej trzech próbek materiałów, współgrających kolorystycznie z istniejącymi elementami wykończeniowymi.</w:t>
      </w:r>
    </w:p>
    <w:p w14:paraId="60298C85" w14:textId="6AB85856" w:rsidR="008D1925" w:rsidRPr="004A19AF" w:rsidRDefault="008D1925" w:rsidP="00231A90">
      <w:pPr>
        <w:pStyle w:val="NormalnyWeb"/>
        <w:spacing w:before="0" w:beforeAutospacing="0" w:after="0" w:afterAutospacing="0"/>
        <w:jc w:val="both"/>
      </w:pPr>
      <w:r w:rsidRPr="004A19AF">
        <w:t xml:space="preserve">Ostateczny odbiór techniczny zamówienia będzie uzależniony od bezusterkowego doprowadzenia wszystkich </w:t>
      </w:r>
      <w:r w:rsidR="007D3493" w:rsidRPr="004A19AF">
        <w:t>(powierzchni)</w:t>
      </w:r>
      <w:r w:rsidRPr="004A19AF">
        <w:t xml:space="preserve"> montażowych do </w:t>
      </w:r>
      <w:r w:rsidR="007D3493" w:rsidRPr="004A19AF">
        <w:t>stanu pierwotnego, w zakresie wynikającym z wykonanych Robót.</w:t>
      </w:r>
    </w:p>
    <w:p w14:paraId="69D5DF09" w14:textId="389D61F3" w:rsidR="00555349" w:rsidRPr="004A19AF" w:rsidRDefault="00555349" w:rsidP="00555349">
      <w:pPr>
        <w:pStyle w:val="NormalnyWeb"/>
        <w:spacing w:before="0" w:beforeAutospacing="0" w:after="0" w:afterAutospacing="0"/>
      </w:pPr>
      <w:r w:rsidRPr="004A19AF">
        <w:rPr>
          <w:b/>
          <w:bCs/>
        </w:rPr>
        <w:t>Wymagane Pomiary i Testy (Składniki Operatu Kolaudacyjnego):</w:t>
      </w:r>
    </w:p>
    <w:p w14:paraId="4CDA52CE" w14:textId="77777777" w:rsidR="00555349" w:rsidRPr="004A19AF" w:rsidRDefault="00555349" w:rsidP="00555349">
      <w:pPr>
        <w:pStyle w:val="NormalnyWeb"/>
        <w:spacing w:before="0" w:beforeAutospacing="0" w:after="0" w:afterAutospacing="0"/>
      </w:pPr>
      <w:r w:rsidRPr="004A19AF">
        <w:t>Warunkiem koniecznym do zgłoszenia gotowości do odbioru końcowego jest przekazanie Zamawiającemu protokołów z nastę</w:t>
      </w:r>
      <w:bookmarkStart w:id="1" w:name="_GoBack"/>
      <w:bookmarkEnd w:id="1"/>
      <w:r w:rsidRPr="004A19AF">
        <w:t>pujących prób:</w:t>
      </w:r>
    </w:p>
    <w:p w14:paraId="6EA7904F" w14:textId="77777777" w:rsidR="00555349" w:rsidRPr="004A19AF" w:rsidRDefault="00555349" w:rsidP="00555349">
      <w:pPr>
        <w:pStyle w:val="NormalnyWeb"/>
        <w:numPr>
          <w:ilvl w:val="0"/>
          <w:numId w:val="8"/>
        </w:numPr>
        <w:spacing w:before="0" w:beforeAutospacing="0" w:after="0" w:afterAutospacing="0"/>
      </w:pPr>
      <w:r w:rsidRPr="004A19AF">
        <w:t>Pomiary parametrów sieci strukturalnej LAN (dynamiczna certyfikacja parametrów i drożności torów kablowych min. kat. 6).</w:t>
      </w:r>
    </w:p>
    <w:p w14:paraId="2D5820FC" w14:textId="77777777" w:rsidR="00555349" w:rsidRPr="004A19AF" w:rsidRDefault="00555349" w:rsidP="00555349">
      <w:pPr>
        <w:pStyle w:val="NormalnyWeb"/>
        <w:numPr>
          <w:ilvl w:val="0"/>
          <w:numId w:val="8"/>
        </w:numPr>
        <w:spacing w:before="0" w:beforeAutospacing="0" w:after="0" w:afterAutospacing="0"/>
      </w:pPr>
      <w:r w:rsidRPr="004A19AF">
        <w:t xml:space="preserve">Testy obciążeniowe i stabilności transmisji zasilania </w:t>
      </w:r>
      <w:proofErr w:type="spellStart"/>
      <w:r w:rsidRPr="004A19AF">
        <w:t>PoE</w:t>
      </w:r>
      <w:proofErr w:type="spellEnd"/>
      <w:r w:rsidRPr="004A19AF">
        <w:t xml:space="preserve"> dla wszystkich nowych portów.</w:t>
      </w:r>
    </w:p>
    <w:p w14:paraId="28F627CF" w14:textId="77777777" w:rsidR="00555349" w:rsidRPr="004A19AF" w:rsidRDefault="00555349" w:rsidP="00555349">
      <w:pPr>
        <w:pStyle w:val="NormalnyWeb"/>
        <w:numPr>
          <w:ilvl w:val="0"/>
          <w:numId w:val="8"/>
        </w:numPr>
        <w:spacing w:before="0" w:beforeAutospacing="0" w:after="0" w:afterAutospacing="0"/>
      </w:pPr>
      <w:r w:rsidRPr="004A19AF">
        <w:t xml:space="preserve">Pomiary elektryczne nowo wykonanych obwodów zasilających (w tym skuteczność ochrony przeciwporażeniowej, ciągłość przewodów ochronnych oraz rezystancja izolacji linii </w:t>
      </w:r>
      <w:proofErr w:type="spellStart"/>
      <w:r w:rsidRPr="004A19AF">
        <w:t>bezhalogenowych</w:t>
      </w:r>
      <w:proofErr w:type="spellEnd"/>
      <w:r w:rsidRPr="004A19AF">
        <w:t>).</w:t>
      </w:r>
    </w:p>
    <w:p w14:paraId="0661F5E3" w14:textId="77777777" w:rsidR="00555349" w:rsidRPr="004A19AF" w:rsidRDefault="00555349" w:rsidP="00555349">
      <w:pPr>
        <w:pStyle w:val="NormalnyWeb"/>
        <w:numPr>
          <w:ilvl w:val="0"/>
          <w:numId w:val="8"/>
        </w:numPr>
        <w:spacing w:before="0" w:beforeAutospacing="0" w:after="0" w:afterAutospacing="0"/>
      </w:pPr>
      <w:r w:rsidRPr="004A19AF">
        <w:t>Protokoły konfiguracji rejestratora NVR wraz z instrukcją dla administratora systemu.</w:t>
      </w:r>
    </w:p>
    <w:p w14:paraId="7722B617" w14:textId="1B12D003" w:rsidR="00555349" w:rsidRPr="004A19AF" w:rsidRDefault="00555349" w:rsidP="00555349">
      <w:pPr>
        <w:pStyle w:val="NormalnyWeb"/>
        <w:spacing w:before="0" w:beforeAutospacing="0" w:after="0" w:afterAutospacing="0"/>
      </w:pPr>
      <w:r w:rsidRPr="004A19AF">
        <w:rPr>
          <w:b/>
          <w:bCs/>
        </w:rPr>
        <w:t>Procedura Odbioru Końcowego:</w:t>
      </w:r>
    </w:p>
    <w:p w14:paraId="09B08C24" w14:textId="77777777" w:rsidR="00555349" w:rsidRPr="004A19AF" w:rsidRDefault="00555349" w:rsidP="00555349">
      <w:pPr>
        <w:pStyle w:val="NormalnyWeb"/>
        <w:spacing w:before="0" w:beforeAutospacing="0" w:after="0" w:afterAutospacing="0"/>
      </w:pPr>
      <w:r w:rsidRPr="004A19AF">
        <w:t>W ramach odbioru końcowego komisja dokona szczegółowej weryfikacji obejmującej:</w:t>
      </w:r>
    </w:p>
    <w:p w14:paraId="54FCF740" w14:textId="77777777" w:rsidR="00555349" w:rsidRPr="004A19AF" w:rsidRDefault="00555349" w:rsidP="00555349">
      <w:pPr>
        <w:pStyle w:val="NormalnyWeb"/>
        <w:numPr>
          <w:ilvl w:val="0"/>
          <w:numId w:val="9"/>
        </w:numPr>
        <w:spacing w:before="0" w:beforeAutospacing="0" w:after="0" w:afterAutospacing="0"/>
      </w:pPr>
      <w:r w:rsidRPr="004A19AF">
        <w:t xml:space="preserve">Sprawdzenie poprawnego działania, ostrości i pól widzenia wszystkich 24 nowych kamer. </w:t>
      </w:r>
    </w:p>
    <w:p w14:paraId="07A6389B" w14:textId="77777777" w:rsidR="00555349" w:rsidRPr="004A19AF" w:rsidRDefault="00555349" w:rsidP="00555349">
      <w:pPr>
        <w:pStyle w:val="NormalnyWeb"/>
        <w:numPr>
          <w:ilvl w:val="0"/>
          <w:numId w:val="9"/>
        </w:numPr>
        <w:spacing w:before="0" w:beforeAutospacing="0" w:after="0" w:afterAutospacing="0"/>
      </w:pPr>
      <w:r w:rsidRPr="004A19AF">
        <w:t xml:space="preserve">Weryfikację poprawności nagrywania ciągłego strumieni wideo w standardzie H.265 na rejestratorze. </w:t>
      </w:r>
    </w:p>
    <w:p w14:paraId="0ED64A6F" w14:textId="77777777" w:rsidR="00555349" w:rsidRPr="004A19AF" w:rsidRDefault="00555349" w:rsidP="00555349">
      <w:pPr>
        <w:pStyle w:val="NormalnyWeb"/>
        <w:numPr>
          <w:ilvl w:val="0"/>
          <w:numId w:val="9"/>
        </w:numPr>
        <w:spacing w:before="0" w:beforeAutospacing="0" w:after="0" w:afterAutospacing="0"/>
      </w:pPr>
      <w:r w:rsidRPr="004A19AF">
        <w:t xml:space="preserve">Testy sprawnego odtwarzania i przeszukiwania materiału z archiwum wideo. </w:t>
      </w:r>
    </w:p>
    <w:p w14:paraId="4DF239AC" w14:textId="77777777" w:rsidR="00555349" w:rsidRPr="004A19AF" w:rsidRDefault="00555349" w:rsidP="00555349">
      <w:pPr>
        <w:pStyle w:val="NormalnyWeb"/>
        <w:numPr>
          <w:ilvl w:val="0"/>
          <w:numId w:val="9"/>
        </w:numPr>
        <w:spacing w:before="0" w:beforeAutospacing="0" w:after="0" w:afterAutospacing="0"/>
      </w:pPr>
      <w:r w:rsidRPr="004A19AF">
        <w:t xml:space="preserve">Ocenę działania kamer w warunkach nocnych (automatyczne załączanie promienników IR). </w:t>
      </w:r>
    </w:p>
    <w:p w14:paraId="609B61E9" w14:textId="77777777" w:rsidR="00555349" w:rsidRPr="004A19AF" w:rsidRDefault="00555349" w:rsidP="00555349">
      <w:pPr>
        <w:pStyle w:val="NormalnyWeb"/>
        <w:numPr>
          <w:ilvl w:val="0"/>
          <w:numId w:val="9"/>
        </w:numPr>
        <w:spacing w:before="0" w:beforeAutospacing="0" w:after="0" w:afterAutospacing="0"/>
      </w:pPr>
      <w:r w:rsidRPr="004A19AF">
        <w:t xml:space="preserve">Sprawdzenie działania zasilania awaryjnego (współpraca z istniejącym systemem UPS w serwerowni i recepcji, jeżeli istnieje). </w:t>
      </w:r>
    </w:p>
    <w:p w14:paraId="44080D19" w14:textId="77777777" w:rsidR="00555349" w:rsidRPr="004A19AF" w:rsidRDefault="00555349" w:rsidP="00555349">
      <w:pPr>
        <w:pStyle w:val="NormalnyWeb"/>
        <w:numPr>
          <w:ilvl w:val="0"/>
          <w:numId w:val="9"/>
        </w:numPr>
        <w:spacing w:before="0" w:beforeAutospacing="0" w:after="0" w:afterAutospacing="0"/>
      </w:pPr>
      <w:r w:rsidRPr="004A19AF">
        <w:t xml:space="preserve">Weryfikację poprawnej konfiguracji profili użytkowników, haseł i uprawnień dostępowych. </w:t>
      </w:r>
    </w:p>
    <w:p w14:paraId="03EB4FAD" w14:textId="77777777" w:rsidR="00555349" w:rsidRPr="004A19AF" w:rsidRDefault="00555349" w:rsidP="00555349">
      <w:pPr>
        <w:pStyle w:val="NormalnyWeb"/>
        <w:numPr>
          <w:ilvl w:val="0"/>
          <w:numId w:val="9"/>
        </w:numPr>
        <w:spacing w:before="0" w:beforeAutospacing="0" w:after="0" w:afterAutospacing="0"/>
      </w:pPr>
      <w:r w:rsidRPr="004A19AF">
        <w:t xml:space="preserve">Przeprowadzenie szkolenia i instruktażu stanowiskowego dla administratora obiektu oraz personelu recepcji (potwierdzone pisemnym protokołem ze szkolenia). </w:t>
      </w:r>
    </w:p>
    <w:p w14:paraId="3D21C3B1" w14:textId="77777777" w:rsidR="00555349" w:rsidRPr="004A19AF" w:rsidRDefault="00555349" w:rsidP="00231A90">
      <w:pPr>
        <w:pStyle w:val="NormalnyWeb"/>
        <w:spacing w:before="0" w:beforeAutospacing="0" w:after="0" w:afterAutospacing="0"/>
        <w:jc w:val="both"/>
      </w:pPr>
    </w:p>
    <w:p w14:paraId="265FA80E" w14:textId="77777777" w:rsidR="00F13583" w:rsidRPr="004A19AF" w:rsidRDefault="00F13583" w:rsidP="00FA3F67"/>
    <w:sectPr w:rsidR="00F13583" w:rsidRPr="004A19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93147"/>
    <w:multiLevelType w:val="multilevel"/>
    <w:tmpl w:val="7EE6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BE4A58"/>
    <w:multiLevelType w:val="multilevel"/>
    <w:tmpl w:val="8B6C2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3C0F85"/>
    <w:multiLevelType w:val="multilevel"/>
    <w:tmpl w:val="29761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E931B0"/>
    <w:multiLevelType w:val="multilevel"/>
    <w:tmpl w:val="DF0EA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585A9D"/>
    <w:multiLevelType w:val="multilevel"/>
    <w:tmpl w:val="18F48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6C11F2"/>
    <w:multiLevelType w:val="multilevel"/>
    <w:tmpl w:val="41387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055F16"/>
    <w:multiLevelType w:val="multilevel"/>
    <w:tmpl w:val="4056A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0C0DA4"/>
    <w:multiLevelType w:val="multilevel"/>
    <w:tmpl w:val="F43EA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5F7099"/>
    <w:multiLevelType w:val="multilevel"/>
    <w:tmpl w:val="B726D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7E5"/>
    <w:rsid w:val="000657CB"/>
    <w:rsid w:val="001551C1"/>
    <w:rsid w:val="001B073C"/>
    <w:rsid w:val="00231A90"/>
    <w:rsid w:val="002F778A"/>
    <w:rsid w:val="004627E5"/>
    <w:rsid w:val="004A19AF"/>
    <w:rsid w:val="00555349"/>
    <w:rsid w:val="006C326D"/>
    <w:rsid w:val="006D5F44"/>
    <w:rsid w:val="007D3493"/>
    <w:rsid w:val="00861641"/>
    <w:rsid w:val="008A4DF9"/>
    <w:rsid w:val="008D1925"/>
    <w:rsid w:val="008D7905"/>
    <w:rsid w:val="008E50A5"/>
    <w:rsid w:val="00A355E0"/>
    <w:rsid w:val="00AA2C7A"/>
    <w:rsid w:val="00AC08E8"/>
    <w:rsid w:val="00AE571B"/>
    <w:rsid w:val="00BE65BE"/>
    <w:rsid w:val="00CD64DB"/>
    <w:rsid w:val="00D32524"/>
    <w:rsid w:val="00E6427C"/>
    <w:rsid w:val="00F13583"/>
    <w:rsid w:val="00F1391A"/>
    <w:rsid w:val="00F85ECD"/>
    <w:rsid w:val="00FA3F67"/>
    <w:rsid w:val="00FE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B7CB9"/>
  <w15:chartTrackingRefBased/>
  <w15:docId w15:val="{182D5896-8225-4E63-BCA3-012FF3E1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F67"/>
    <w:pPr>
      <w:spacing w:line="256" w:lineRule="auto"/>
    </w:pPr>
  </w:style>
  <w:style w:type="paragraph" w:styleId="Nagwek2">
    <w:name w:val="heading 2"/>
    <w:basedOn w:val="Normalny"/>
    <w:link w:val="Nagwek2Znak"/>
    <w:uiPriority w:val="9"/>
    <w:qFormat/>
    <w:rsid w:val="004627E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4627E5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4627E5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627E5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627E5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4627E5"/>
    <w:rPr>
      <w:rFonts w:eastAsia="Times New Roman"/>
      <w:b/>
      <w:bCs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4627E5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citation-95">
    <w:name w:val="citation-95"/>
    <w:basedOn w:val="Domylnaczcionkaakapitu"/>
    <w:rsid w:val="004627E5"/>
  </w:style>
  <w:style w:type="character" w:customStyle="1" w:styleId="citation-94">
    <w:name w:val="citation-94"/>
    <w:basedOn w:val="Domylnaczcionkaakapitu"/>
    <w:rsid w:val="004627E5"/>
  </w:style>
  <w:style w:type="character" w:customStyle="1" w:styleId="citation-93">
    <w:name w:val="citation-93"/>
    <w:basedOn w:val="Domylnaczcionkaakapitu"/>
    <w:rsid w:val="004627E5"/>
  </w:style>
  <w:style w:type="character" w:customStyle="1" w:styleId="citation-92">
    <w:name w:val="citation-92"/>
    <w:basedOn w:val="Domylnaczcionkaakapitu"/>
    <w:rsid w:val="004627E5"/>
  </w:style>
  <w:style w:type="character" w:customStyle="1" w:styleId="citation-91">
    <w:name w:val="citation-91"/>
    <w:basedOn w:val="Domylnaczcionkaakapitu"/>
    <w:rsid w:val="004627E5"/>
  </w:style>
  <w:style w:type="character" w:customStyle="1" w:styleId="citation-90">
    <w:name w:val="citation-90"/>
    <w:basedOn w:val="Domylnaczcionkaakapitu"/>
    <w:rsid w:val="004627E5"/>
  </w:style>
  <w:style w:type="character" w:customStyle="1" w:styleId="citation-89">
    <w:name w:val="citation-89"/>
    <w:basedOn w:val="Domylnaczcionkaakapitu"/>
    <w:rsid w:val="004627E5"/>
  </w:style>
  <w:style w:type="character" w:customStyle="1" w:styleId="citation-88">
    <w:name w:val="citation-88"/>
    <w:basedOn w:val="Domylnaczcionkaakapitu"/>
    <w:rsid w:val="004627E5"/>
  </w:style>
  <w:style w:type="character" w:customStyle="1" w:styleId="citation-87">
    <w:name w:val="citation-87"/>
    <w:basedOn w:val="Domylnaczcionkaakapitu"/>
    <w:rsid w:val="004627E5"/>
  </w:style>
  <w:style w:type="character" w:customStyle="1" w:styleId="citation-86">
    <w:name w:val="citation-86"/>
    <w:basedOn w:val="Domylnaczcionkaakapitu"/>
    <w:rsid w:val="004627E5"/>
  </w:style>
  <w:style w:type="character" w:customStyle="1" w:styleId="citation-85">
    <w:name w:val="citation-85"/>
    <w:basedOn w:val="Domylnaczcionkaakapitu"/>
    <w:rsid w:val="004627E5"/>
  </w:style>
  <w:style w:type="character" w:customStyle="1" w:styleId="citation-84">
    <w:name w:val="citation-84"/>
    <w:basedOn w:val="Domylnaczcionkaakapitu"/>
    <w:rsid w:val="004627E5"/>
  </w:style>
  <w:style w:type="character" w:customStyle="1" w:styleId="citation-83">
    <w:name w:val="citation-83"/>
    <w:basedOn w:val="Domylnaczcionkaakapitu"/>
    <w:rsid w:val="004627E5"/>
  </w:style>
  <w:style w:type="character" w:customStyle="1" w:styleId="citation-82">
    <w:name w:val="citation-82"/>
    <w:basedOn w:val="Domylnaczcionkaakapitu"/>
    <w:rsid w:val="004627E5"/>
  </w:style>
  <w:style w:type="character" w:customStyle="1" w:styleId="citation-81">
    <w:name w:val="citation-81"/>
    <w:basedOn w:val="Domylnaczcionkaakapitu"/>
    <w:rsid w:val="004627E5"/>
  </w:style>
  <w:style w:type="character" w:customStyle="1" w:styleId="citation-80">
    <w:name w:val="citation-80"/>
    <w:basedOn w:val="Domylnaczcionkaakapitu"/>
    <w:rsid w:val="004627E5"/>
  </w:style>
  <w:style w:type="character" w:customStyle="1" w:styleId="citation-79">
    <w:name w:val="citation-79"/>
    <w:basedOn w:val="Domylnaczcionkaakapitu"/>
    <w:rsid w:val="004627E5"/>
  </w:style>
  <w:style w:type="character" w:customStyle="1" w:styleId="citation-78">
    <w:name w:val="citation-78"/>
    <w:basedOn w:val="Domylnaczcionkaakapitu"/>
    <w:rsid w:val="004627E5"/>
  </w:style>
  <w:style w:type="character" w:customStyle="1" w:styleId="citation-208">
    <w:name w:val="citation-208"/>
    <w:basedOn w:val="Domylnaczcionkaakapitu"/>
    <w:rsid w:val="00BE65BE"/>
  </w:style>
  <w:style w:type="character" w:styleId="Odwoaniedokomentarza">
    <w:name w:val="annotation reference"/>
    <w:basedOn w:val="Domylnaczcionkaakapitu"/>
    <w:uiPriority w:val="99"/>
    <w:semiHidden/>
    <w:unhideWhenUsed/>
    <w:rsid w:val="001B07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07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07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07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07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07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07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2449</Words>
  <Characters>14700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Szymański</dc:creator>
  <cp:keywords/>
  <dc:description/>
  <cp:lastModifiedBy>Agnieszka Giers-Dzięgielewska</cp:lastModifiedBy>
  <cp:revision>2</cp:revision>
  <cp:lastPrinted>2026-03-09T10:19:00Z</cp:lastPrinted>
  <dcterms:created xsi:type="dcterms:W3CDTF">2026-08-13T10:52:00Z</dcterms:created>
  <dcterms:modified xsi:type="dcterms:W3CDTF">2026-08-13T10:52:00Z</dcterms:modified>
</cp:coreProperties>
</file>